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color w:val="1B2A4A"/>
        </w:rPr>
      </w:pPr>
      <w:r>
        <w:rPr>
          <w:color w:val="1B2A4A"/>
        </w:rPr>
        <w:t>Campaign Report 2026</w:t>
      </w:r>
    </w:p>
    <w:p>
      <w:pPr>
        <w:pStyle w:val="Subtitle"/>
      </w:pPr>
      <w:r>
        <w:t>Launch campaign for Northwind Coffee Roasters — results and selected frames</w:t>
      </w:r>
    </w:p>
    <w:p>
      <w:pPr>
        <w:pStyle w:val="Heading1"/>
        <w:rPr>
          <w:color w:val="1B2A4A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WordArt CONFIDENTIAL" o:spid="_x0000_s1025" type="#_x0000_t136" style="width:440pt;height:88pt;margin-top:0;margin-left:0;mso-position-horizontal:center;mso-position-horizontal-relative:page;mso-position-vertical:center;mso-position-vertical-relative:page;position:absolute;rotation:-40;z-index:-251658240" fillcolor="#c0392b" stroked="f">
            <v:fill opacity="22938f"/>
            <v:path strokeok="f"/>
            <v:textpath style="font-family:Arial;font-weight:bold" string="CONFIDENTIAL"/>
          </v:shape>
        </w:pict>
      </w:r>
      <w:r>
        <w:rPr>
          <w:color w:val="1B2A4A"/>
        </w:rPr>
        <w:t>Summary</w:t>
      </w:r>
    </w:p>
    <w:p>
      <w:r>
        <w:t>The spring launch introduced Northwind Coffee Roasters' refreshed identity across social, retail and out-of-home channels. Photography from the Northern Light series anchored every placement, and all pre-release assets were delivered watermark-protected until sign-off.</w:t>
      </w:r>
    </w:p>
    <w:p>
      <w:pPr>
        <w:numPr>
          <w:ilvl w:val="0"/>
          <w:numId w:val="1"/>
        </w:numPr>
      </w:pPr>
      <w:r>
        <w:t>1.8 million impressions across paid and organic social in six weeks.</w:t>
      </w:r>
    </w:p>
    <w:p>
      <w:pPr>
        <w:numPr>
          <w:ilvl w:val="0"/>
          <w:numId w:val="1"/>
        </w:numPr>
      </w:pPr>
      <w:r>
        <w:t>Store traffic up 14% in launch cities versus the prior quarter.</w:t>
      </w:r>
    </w:p>
    <w:p>
      <w:pPr>
        <w:numPr>
          <w:ilvl w:val="0"/>
          <w:numId w:val="1"/>
        </w:numPr>
      </w:pPr>
      <w:r>
        <w:t>42 approved hero frames delivered, 12 motion clips, one 60-second brand film.</w:t>
      </w:r>
    </w:p>
    <w:p>
      <w:pPr>
        <w:pStyle w:val="Heading1"/>
        <w:numPr>
          <w:ilvl w:val="0"/>
          <w:numId w:val="0"/>
        </w:numPr>
        <w:rPr>
          <w:color w:val="1B2A4A"/>
        </w:rPr>
      </w:pPr>
      <w:r>
        <w:rPr>
          <w:color w:val="1B2A4A"/>
        </w:rPr>
        <w:t>Approach</w:t>
      </w:r>
    </w:p>
    <w:p>
      <w:pPr>
        <w:numPr>
          <w:ilvl w:val="0"/>
          <w:numId w:val="0"/>
        </w:numPr>
      </w:pPr>
      <w:r>
        <w:t>Each placement used one hero photograph with a consistent amber accent, so the campaign reads as one story from billboard to bag label. Drafts circulated with a visible CONFIDENTIAL mark and a locked studio watermark; approved finals were released clean.</w:t>
      </w:r>
    </w:p>
    <w:p>
      <w:pPr>
        <w:pStyle w:val="Heading1"/>
        <w:numPr>
          <w:ilvl w:val="0"/>
          <w:numId w:val="0"/>
        </w:numPr>
        <w:rPr>
          <w:color w:val="1B2A4A"/>
        </w:rPr>
      </w:pPr>
      <w:r>
        <w:br w:type="page"/>
      </w:r>
      <w:r>
        <w:rPr>
          <w:color w:val="1B2A4A"/>
        </w:rPr>
        <w:t>Selected frames</w:t>
      </w:r>
    </w:p>
    <w:p>
      <w:pPr>
        <w:numPr>
          <w:ilvl w:val="0"/>
          <w:numId w:val="0"/>
        </w:numPr>
        <w:jc w:val="center"/>
      </w:pPr>
      <w:r>
        <w:drawing>
          <wp:inline>
            <wp:extent cx="3810000" cy="2381250"/>
            <wp:docPr id="100004" name="Photo: First Roast — Da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color w:val="5B6472"/>
          <w:sz w:val="18"/>
        </w:rPr>
      </w:pPr>
      <w:r>
        <w:rPr>
          <w:color w:val="5B6472"/>
          <w:sz w:val="18"/>
        </w:rPr>
        <w:t>First Roast — Dawn</w:t>
      </w:r>
    </w:p>
    <w:p>
      <w:pPr>
        <w:numPr>
          <w:ilvl w:val="0"/>
          <w:numId w:val="0"/>
        </w:numPr>
        <w:jc w:val="center"/>
      </w:pPr>
      <w:r>
        <w:drawing>
          <wp:inline>
            <wp:extent cx="3810000" cy="2381250"/>
            <wp:docPr id="100006" name="Photo: Harbour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color w:val="5B6472"/>
          <w:sz w:val="18"/>
        </w:rPr>
      </w:pPr>
      <w:r>
        <w:rPr>
          <w:color w:val="5B6472"/>
          <w:sz w:val="18"/>
        </w:rPr>
        <w:t>Harbour Blue</w:t>
      </w:r>
    </w:p>
    <w:p>
      <w:pPr>
        <w:numPr>
          <w:ilvl w:val="0"/>
          <w:numId w:val="0"/>
        </w:numPr>
        <w:jc w:val="center"/>
      </w:pPr>
      <w:r>
        <w:drawing>
          <wp:inline>
            <wp:extent cx="3810000" cy="2381250"/>
            <wp:docPr id="100008" name="Photo: Violet H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color w:val="5B6472"/>
          <w:sz w:val="18"/>
        </w:rPr>
      </w:pPr>
      <w:r>
        <w:rPr>
          <w:color w:val="5B6472"/>
          <w:sz w:val="18"/>
        </w:rPr>
        <w:t>Violet Hour</w:t>
      </w:r>
    </w:p>
    <w:p>
      <w:pPr>
        <w:numPr>
          <w:ilvl w:val="0"/>
          <w:numId w:val="0"/>
        </w:numPr>
        <w:jc w:val="left"/>
        <w:sectPr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numPr>
          <w:ilvl w:val="0"/>
          <w:numId w:val="0"/>
        </w:numPr>
        <w:jc w:val="left"/>
        <w:rPr>
          <w:color w:val="1B2A4A"/>
        </w:rPr>
      </w:pPr>
      <w:r>
        <w:rPr>
          <w:color w:val="1B2A4A"/>
        </w:rPr>
        <w:t>Campaign results</w:t>
      </w:r>
    </w:p>
    <w:p>
      <w:pPr>
        <w:numPr>
          <w:ilvl w:val="0"/>
          <w:numId w:val="0"/>
        </w:numPr>
        <w:jc w:val="left"/>
      </w:pPr>
      <w:r>
        <w:t>Results by channel over the six-week launch window: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2624"/>
        <w:gridCol w:w="1673"/>
        <w:gridCol w:w="2507"/>
        <w:gridCol w:w="2526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Channel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Reach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Engagement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Conversions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Paid social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920,000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4.8%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6,100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Organic social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610,000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6.2%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3,400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Out-of-home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240,000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—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1,150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In-store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38,000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—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4,700</w:t>
            </w:r>
          </w:p>
        </w:tc>
      </w:tr>
    </w:tbl>
    <w:p>
      <w:pPr>
        <w:numPr>
          <w:ilvl w:val="0"/>
          <w:numId w:val="0"/>
        </w:numPr>
        <w:jc w:val="left"/>
      </w:pPr>
    </w:p>
    <w:p>
      <w:pPr>
        <w:numPr>
          <w:ilvl w:val="0"/>
          <w:numId w:val="0"/>
        </w:numPr>
        <w:jc w:val="center"/>
      </w:pPr>
      <w:r>
        <w:drawing>
          <wp:inline>
            <wp:extent cx="4572000" cy="2857500"/>
            <wp:docPr id="100010" name="Photo: Ember 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numPr>
          <w:ilvl w:val="0"/>
          <w:numId w:val="0"/>
        </w:numPr>
        <w:jc w:val="left"/>
        <w:rPr>
          <w:color w:val="1B2A4A"/>
        </w:rPr>
      </w:pPr>
      <w:r>
        <w:br w:type="page"/>
      </w:r>
      <w:r>
        <w:rPr>
          <w:color w:val="1B2A4A"/>
        </w:rPr>
        <w:t>Lessons learned</w:t>
      </w:r>
    </w:p>
    <w:p>
      <w:pPr>
        <w:numPr>
          <w:ilvl w:val="0"/>
          <w:numId w:val="2"/>
        </w:numPr>
        <w:jc w:val="left"/>
      </w:pPr>
      <w:r>
        <w:t>Lock watermarks on review drafts: unlocked marks were cropped out of two leaked previews.</w:t>
      </w:r>
    </w:p>
    <w:p>
      <w:pPr>
        <w:numPr>
          <w:ilvl w:val="0"/>
          <w:numId w:val="2"/>
        </w:numPr>
        <w:jc w:val="left"/>
      </w:pPr>
      <w:r>
        <w:t>Approve hero frames before motion starts; it saved a week of re-edits.</w:t>
      </w:r>
    </w:p>
    <w:p>
      <w:pPr>
        <w:numPr>
          <w:ilvl w:val="0"/>
          <w:numId w:val="2"/>
        </w:numPr>
        <w:jc w:val="left"/>
      </w:pPr>
      <w:r>
        <w:t>Keep one master rate card so every estimate matches the signed proposal.</w:t>
      </w:r>
    </w:p>
    <w:p>
      <w:pPr>
        <w:numPr>
          <w:ilvl w:val="0"/>
          <w:numId w:val="0"/>
        </w:numPr>
        <w:jc w:val="left"/>
        <w:sectPr>
          <w:headerReference w:type="default" r:id="rId10"/>
          <w:footerReference w:type="default" r:id="rId11"/>
          <w:type w:val="nextPage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numPr>
          <w:ilvl w:val="0"/>
          <w:numId w:val="0"/>
        </w:numPr>
        <w:jc w:val="left"/>
        <w:rPr>
          <w:color w:val="1B2A4A"/>
        </w:rPr>
      </w:pPr>
      <w:r>
        <w:rPr>
          <w:color w:val="1B2A4A"/>
        </w:rPr>
        <w:t>Appendix — Rate card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2269"/>
        <w:gridCol w:w="6249"/>
        <w:gridCol w:w="2783"/>
        <w:gridCol w:w="1628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SKU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Service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Category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Rate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AV-PH-01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Studio photography (half day)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Photography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AV-PH-02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On-location photography (full day)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Photography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$2,600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AV-BR-01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identity system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Design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$8,500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AV-BR-02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Pitch &amp; sales deck design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Design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$3,400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AV-MO-01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Social motion pack (10 clips)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Motion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$4,200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AV-MO-02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film (60s)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Motion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$9,800</w:t>
            </w:r>
          </w:p>
        </w:tc>
      </w:tr>
    </w:tbl>
    <w:p>
      <w:pPr>
        <w:numPr>
          <w:ilvl w:val="0"/>
          <w:numId w:val="0"/>
        </w:numPr>
        <w:jc w:val="left"/>
      </w:pPr>
    </w:p>
    <w:p>
      <w:pPr>
        <w:pStyle w:val="Heading2"/>
        <w:numPr>
          <w:ilvl w:val="0"/>
          <w:numId w:val="0"/>
        </w:numPr>
        <w:jc w:val="left"/>
        <w:rPr>
          <w:color w:val="1B2A4A"/>
        </w:rPr>
      </w:pPr>
      <w:r>
        <w:rPr>
          <w:color w:val="1B2A4A"/>
        </w:rPr>
        <w:t>Appendix — Project budget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4242"/>
        <w:gridCol w:w="1889"/>
        <w:gridCol w:w="2974"/>
        <w:gridCol w:w="3826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Phase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Hours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Rate (USD)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Subtotal (USD)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Discovery &amp; brief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16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$150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$2,400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Photography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28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$160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$4,480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design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64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$175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$11,200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Motion production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72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$185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$13,320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Review &amp; delivery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12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$150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$1,800</w:t>
            </w:r>
          </w:p>
        </w:tc>
      </w:tr>
    </w:tbl>
    <w:p>
      <w:pPr>
        <w:numPr>
          <w:ilvl w:val="0"/>
          <w:numId w:val="0"/>
        </w:numPr>
        <w:jc w:val="left"/>
      </w:pPr>
    </w:p>
    <w:sectPr>
      <w:headerReference w:type="default" r:id="rId12"/>
      <w:footerReference w:type="default" r:id="rId13"/>
      <w:type w:val="nextPage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5B6472"/>
        <w:sz w:val="16"/>
      </w:rPr>
    </w:pPr>
    <w:r>
      <w:rPr>
        <w:color w:val="5B6472"/>
        <w:sz w:val="16"/>
      </w:rPr>
      <w:t xml:space="preserve">Section 1 — Summary   ·   Aurora Visuals   ·   Page </w:t>
    </w:r>
    <w:r>
      <w:rPr>
        <w:color w:val="5B6472"/>
        <w:sz w:val="16"/>
      </w:rPr>
      <w:fldChar w:fldCharType="begin"/>
    </w:r>
    <w:r>
      <w:rPr>
        <w:color w:val="5B6472"/>
        <w:sz w:val="16"/>
      </w:rPr>
      <w:instrText>PAGE</w:instrText>
    </w:r>
    <w:r>
      <w:rPr>
        <w:color w:val="5B6472"/>
        <w:sz w:val="16"/>
      </w:rPr>
      <w:fldChar w:fldCharType="separate"/>
    </w:r>
    <w:r>
      <w:rPr>
        <w:color w:val="5B6472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5B6472"/>
        <w:sz w:val="16"/>
      </w:rPr>
    </w:pPr>
    <w:r>
      <w:rPr>
        <w:color w:val="5B6472"/>
        <w:sz w:val="16"/>
      </w:rPr>
      <w:t xml:space="preserve">Section 2 — Campaign review   ·   Aurora Visuals   ·   Page </w:t>
    </w:r>
    <w:r>
      <w:rPr>
        <w:color w:val="5B6472"/>
        <w:sz w:val="16"/>
      </w:rPr>
      <w:fldChar w:fldCharType="begin"/>
    </w:r>
    <w:r>
      <w:rPr>
        <w:color w:val="5B6472"/>
        <w:sz w:val="16"/>
      </w:rPr>
      <w:instrText>PAGE</w:instrText>
    </w:r>
    <w:r>
      <w:rPr>
        <w:color w:val="5B6472"/>
        <w:sz w:val="16"/>
      </w:rPr>
      <w:fldChar w:fldCharType="separate"/>
    </w:r>
    <w:r>
      <w:rPr>
        <w:color w:val="5B6472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5B6472"/>
        <w:sz w:val="16"/>
      </w:rPr>
    </w:pPr>
    <w:r>
      <w:rPr>
        <w:color w:val="5B6472"/>
        <w:sz w:val="16"/>
      </w:rPr>
      <w:t xml:space="preserve">Section 3 — Appendix   ·   Aurora Visuals   ·   Page </w:t>
    </w:r>
    <w:r>
      <w:rPr>
        <w:color w:val="5B6472"/>
        <w:sz w:val="16"/>
      </w:rPr>
      <w:fldChar w:fldCharType="begin"/>
    </w:r>
    <w:r>
      <w:rPr>
        <w:color w:val="5B6472"/>
        <w:sz w:val="16"/>
      </w:rPr>
      <w:instrText>PAGE</w:instrText>
    </w:r>
    <w:r>
      <w:rPr>
        <w:color w:val="5B6472"/>
        <w:sz w:val="16"/>
      </w:rPr>
      <w:fldChar w:fldCharType="separate"/>
    </w:r>
    <w:r>
      <w:rPr>
        <w:color w:val="5B6472"/>
        <w:sz w:val="16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B6472"/>
        <w:sz w:val="16"/>
      </w:rPr>
    </w:pPr>
    <w:r>
      <w:drawing>
        <wp:inline>
          <wp:extent cx="1270000" cy="381000"/>
          <wp:docPr id="100001" name="Head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70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color w:val="5B6472"/>
        <w:sz w:val="16"/>
      </w:rPr>
      <w:t>Campaign Report · Northwind Coffee Roasters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B6472"/>
        <w:sz w:val="16"/>
      </w:rPr>
    </w:pPr>
    <w:r>
      <w:rPr>
        <w:color w:val="5B6472"/>
        <w:sz w:val="16"/>
      </w:rPr>
      <w:t>Campaign review · Q1 2026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B6472"/>
        <w:sz w:val="16"/>
      </w:rPr>
    </w:pPr>
    <w:r>
      <w:rPr>
        <w:color w:val="5B6472"/>
        <w:sz w:val="16"/>
      </w:rPr>
      <w:t>Appendix — Rates and budget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ZVfX1K85G3wZc1OaA+2p+zxmtMU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20"/>
    </w:pPr>
    <w:rPr>
      <w:rFonts w:ascii="Arial" w:eastAsia="Arial" w:hAnsi="Arial" w:cs="Arial"/>
      <w:color w:val="2E3440"/>
      <w:sz w:val="21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60"/>
      <w:szCs w:val="32"/>
    </w:rPr>
  </w:style>
  <w:style w:type="paragraph" w:styleId="Subtitle">
    <w:name w:val="Subtitle"/>
    <w:basedOn w:val="Normal"/>
    <w:qFormat/>
    <w:rsid w:val="00EF7B96"/>
    <w:pPr>
      <w:spacing w:after="60"/>
      <w:jc w:val="center"/>
      <w:outlineLvl w:val="1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image" Target="media/image5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Tomas Reyes</Manager>
  <Company>Aurora Visuals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Report 2026 — Northwind Coffee Roasters</dc:title>
  <dc:subject>Launch campaign results</dc:subject>
  <dc:creator>Mara Lindqvist</dc:creator>
  <cp:keywords>campaign report, photography, results</cp:keywords>
  <cp:lastModifiedBy>Mara Lindqvist</cp:lastModifiedBy>
  <cp:revision>1</cp:revision>
  <dcterms:created xsi:type="dcterms:W3CDTF">2026-03-02T09:00:00Z</dcterms:created>
  <dcterms:modified xsi:type="dcterms:W3CDTF">2026-03-02T09:00:00Z</dcterms:modified>
  <cp:category>Client engagement</cp:category>
</cp:coreProperties>
</file>