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b w:val="1"/>
          <w:sz w:val="40"/>
          <w:shd w:fill="FF6350" w:val="clear"/>
        </w:rPr>
      </w:pPr>
      <w:r>
        <w:rPr>
          <w:b w:val="1"/>
          <w:sz w:val="40"/>
          <w:shd w:fill="FF6350" w:val="clear"/>
        </w:rPr>
        <w:t>Разработка тестов SpecFlow</w:t>
      </w:r>
    </w:p>
    <w:p w14:paraId="04000000">
      <w:pPr>
        <w:ind/>
        <w:jc w:val="center"/>
        <w:rPr>
          <w:b w:val="1"/>
          <w:sz w:val="40"/>
        </w:rPr>
      </w:pPr>
    </w:p>
    <w:p w14:paraId="05000000">
      <w:pPr>
        <w:pStyle w:val="Style_1"/>
      </w:pPr>
      <w:bookmarkStart w:id="1" w:name="_9svcwotqhvok"/>
      <w:bookmarkEnd w:id="1"/>
      <w:r>
        <w:rPr>
          <w:sz w:val="40"/>
        </w:rPr>
        <w:t>1</w:t>
      </w:r>
      <w:r>
        <w:rPr>
          <w:sz w:val="56"/>
        </w:rPr>
        <w:t xml:space="preserve"> Основные понятия</w:t>
      </w:r>
    </w:p>
    <w:p w14:paraId="06000000">
      <w:pPr>
        <w:ind/>
        <w:jc w:val="center"/>
        <w:rPr>
          <w:b w:val="1"/>
          <w:sz w:val="24"/>
        </w:rPr>
      </w:pPr>
    </w:p>
    <w:p w14:paraId="07000000">
      <w:pPr>
        <w:rPr>
          <w:sz w:val="24"/>
        </w:rPr>
      </w:pPr>
      <w:r>
        <w:rPr>
          <w:b w:val="1"/>
          <w:sz w:val="24"/>
        </w:rPr>
        <w:t>Specflow</w:t>
      </w:r>
      <w:r>
        <w:rPr>
          <w:sz w:val="24"/>
        </w:rPr>
        <w:t xml:space="preserve"> - это “исполняемая спецификация” .NET фреймворк с открытым исходным кодом, ориентированный на следующие подходы к разработке:</w:t>
      </w:r>
    </w:p>
    <w:p w14:paraId="08000000">
      <w:pPr>
        <w:rPr>
          <w:sz w:val="24"/>
        </w:rPr>
      </w:pPr>
      <w:r>
        <w:rPr>
          <w:sz w:val="24"/>
        </w:rPr>
        <w:t>Behavior Driven Development (BDD) - разработка управляемая через поведение</w:t>
      </w:r>
    </w:p>
    <w:p w14:paraId="09000000">
      <w:pPr>
        <w:rPr>
          <w:sz w:val="24"/>
        </w:rPr>
      </w:pPr>
      <w:r>
        <w:rPr>
          <w:sz w:val="24"/>
        </w:rPr>
        <w:t>Acceptance test–driven development (ATDD) - разработка на основе приемочных испытаний</w:t>
      </w:r>
    </w:p>
    <w:p w14:paraId="0A000000">
      <w:pPr>
        <w:rPr>
          <w:sz w:val="24"/>
        </w:rPr>
      </w:pPr>
    </w:p>
    <w:p w14:paraId="0B000000">
      <w:pPr>
        <w:rPr>
          <w:b w:val="1"/>
          <w:sz w:val="24"/>
        </w:rPr>
      </w:pPr>
      <w:r>
        <w:rPr>
          <w:b w:val="1"/>
          <w:sz w:val="24"/>
        </w:rPr>
        <w:t>Specflow тесты</w:t>
      </w:r>
      <w:r>
        <w:rPr>
          <w:sz w:val="24"/>
        </w:rPr>
        <w:t xml:space="preserve"> - Это тесты написанные “максимально естественным языком” для каких либо испытаний для приемки конечного продукта. В Specflow для этого используется язык Gherkin (см. далее), пример теста с разбором </w:t>
      </w:r>
      <w:r>
        <w:rPr>
          <w:b w:val="1"/>
          <w:color w:val="1155CC"/>
          <w:sz w:val="24"/>
          <w:u w:val="single"/>
        </w:rPr>
        <w:fldChar w:fldCharType="begin"/>
      </w:r>
      <w:r>
        <w:rPr>
          <w:b w:val="1"/>
          <w:color w:val="1155CC"/>
          <w:sz w:val="24"/>
          <w:u w:val="single"/>
        </w:rPr>
        <w:instrText>HYPERLINK \l "_5w1kek5pmwyp"</w:instrText>
      </w:r>
      <w:r>
        <w:rPr>
          <w:b w:val="1"/>
          <w:color w:val="1155CC"/>
          <w:sz w:val="24"/>
          <w:u w:val="single"/>
        </w:rPr>
        <w:fldChar w:fldCharType="separate"/>
      </w:r>
      <w:commentRangeStart w:id="1"/>
      <w:commentRangeStart w:id="2"/>
      <w:r>
        <w:rPr>
          <w:b w:val="1"/>
          <w:color w:val="1155CC"/>
          <w:sz w:val="24"/>
          <w:u w:val="single"/>
        </w:rPr>
        <w:t>здесь</w:t>
      </w:r>
      <w:commentRangeEnd w:id="1"/>
      <w:r>
        <w:commentReference w:id="1"/>
      </w:r>
      <w:commentRangeEnd w:id="2"/>
      <w:r>
        <w:commentReference w:id="2"/>
      </w:r>
      <w:r>
        <w:rPr>
          <w:b w:val="1"/>
          <w:color w:val="1155CC"/>
          <w:sz w:val="24"/>
          <w:u w:val="single"/>
        </w:rPr>
        <w:fldChar w:fldCharType="end"/>
      </w:r>
    </w:p>
    <w:p w14:paraId="0C000000">
      <w:pPr>
        <w:rPr>
          <w:sz w:val="24"/>
        </w:rPr>
      </w:pPr>
    </w:p>
    <w:p w14:paraId="0D000000">
      <w:pPr>
        <w:rPr>
          <w:sz w:val="24"/>
        </w:rPr>
      </w:pPr>
      <w:r>
        <w:rPr>
          <w:b w:val="1"/>
          <w:sz w:val="24"/>
        </w:rPr>
        <w:t>Gherkin</w:t>
      </w:r>
      <w:r>
        <w:rPr>
          <w:sz w:val="24"/>
        </w:rPr>
        <w:t xml:space="preserve"> – это структурированный естественный язык (Natural Language), который используется для описания поведения системы по заданному сценарию. Может использоваться в рамках Agile-практики Behavior Driven Development (BDD)</w:t>
      </w:r>
    </w:p>
    <w:p w14:paraId="0E000000">
      <w:pPr>
        <w:rPr>
          <w:sz w:val="24"/>
        </w:rPr>
      </w:pPr>
    </w:p>
    <w:p w14:paraId="0F000000">
      <w:pPr>
        <w:rPr>
          <w:sz w:val="24"/>
        </w:rPr>
      </w:pPr>
      <w:r>
        <w:rPr>
          <w:b w:val="1"/>
          <w:sz w:val="24"/>
        </w:rPr>
        <w:t>Selenium WebDriver</w:t>
      </w:r>
      <w:r>
        <w:rPr>
          <w:sz w:val="24"/>
        </w:rPr>
        <w:t xml:space="preserve"> — это инструмент для автоматизации действий веб-браузера. В большинстве случаев используется для тестирования Web-приложений, но этим не ограничивается. В частности, он может быть использован для решения рутинных задач администрирования сайта или регулярного получения данных из различных источников (сайтов).</w:t>
      </w:r>
    </w:p>
    <w:p w14:paraId="10000000">
      <w:pPr>
        <w:rPr>
          <w:sz w:val="24"/>
        </w:rPr>
      </w:pPr>
    </w:p>
    <w:p w14:paraId="11000000">
      <w:pPr>
        <w:pStyle w:val="Style_1"/>
      </w:pPr>
      <w:bookmarkStart w:id="2" w:name="_f6f6k8b73dlb"/>
      <w:bookmarkEnd w:id="2"/>
      <w:r>
        <w:t>2 Понятия тестов Specflow</w:t>
      </w:r>
    </w:p>
    <w:p w14:paraId="12000000">
      <w:pPr>
        <w:ind/>
        <w:jc w:val="center"/>
        <w:rPr>
          <w:b w:val="1"/>
          <w:sz w:val="24"/>
        </w:rPr>
      </w:pPr>
    </w:p>
    <w:p w14:paraId="13000000">
      <w:pPr>
        <w:rPr>
          <w:sz w:val="24"/>
        </w:rPr>
      </w:pPr>
      <w:r>
        <w:rPr>
          <w:b w:val="1"/>
          <w:sz w:val="24"/>
        </w:rPr>
        <w:t>Scenario</w:t>
      </w:r>
      <w:r>
        <w:rPr>
          <w:sz w:val="24"/>
        </w:rPr>
        <w:t xml:space="preserve"> - это конкретный тест (сценарий) состоящий из шагов (Step - см. далее)</w:t>
      </w:r>
    </w:p>
    <w:p w14:paraId="14000000">
      <w:pPr>
        <w:rPr>
          <w:sz w:val="24"/>
        </w:rPr>
      </w:pPr>
      <w:r>
        <w:rPr>
          <w:b w:val="1"/>
          <w:sz w:val="24"/>
        </w:rPr>
        <w:t xml:space="preserve">Step </w:t>
      </w:r>
      <w:r>
        <w:rPr>
          <w:sz w:val="24"/>
        </w:rPr>
        <w:t>- это шаг конкретного теста (сценария), выполняющий определенное действие/проверку - примеры:</w:t>
      </w:r>
    </w:p>
    <w:p w14:paraId="15000000">
      <w:pPr>
        <w:rPr>
          <w:sz w:val="24"/>
        </w:rPr>
      </w:pPr>
    </w:p>
    <w:p w14:paraId="16000000">
      <w:pPr>
        <w:rPr>
          <w:sz w:val="24"/>
        </w:rPr>
      </w:pPr>
      <w:r>
        <w:rPr>
          <w:i w:val="1"/>
          <w:sz w:val="24"/>
        </w:rPr>
        <w:t xml:space="preserve">And Click on element with class 'zoom-in-btn' </w:t>
      </w:r>
      <w:r>
        <w:rPr>
          <w:sz w:val="24"/>
        </w:rPr>
        <w:t>- Нажать на кнопку с классом zoom-in-btn</w:t>
      </w:r>
    </w:p>
    <w:p w14:paraId="17000000">
      <w:pPr>
        <w:rPr>
          <w:sz w:val="24"/>
        </w:rPr>
      </w:pPr>
      <w:r>
        <w:rPr>
          <w:i w:val="1"/>
          <w:sz w:val="24"/>
        </w:rPr>
        <w:t xml:space="preserve">Then Zoom indicator value should be '300%' - </w:t>
      </w:r>
      <w:r>
        <w:rPr>
          <w:sz w:val="24"/>
        </w:rPr>
        <w:t>Проверяет что значение индикатора zoom должно быть 300%</w:t>
      </w:r>
    </w:p>
    <w:p w14:paraId="18000000">
      <w:pPr>
        <w:rPr>
          <w:sz w:val="24"/>
        </w:rPr>
      </w:pPr>
    </w:p>
    <w:p w14:paraId="19000000">
      <w:pPr>
        <w:rPr>
          <w:i w:val="1"/>
          <w:sz w:val="24"/>
        </w:rPr>
      </w:pPr>
      <w:r>
        <w:rPr>
          <w:b w:val="1"/>
          <w:i w:val="1"/>
          <w:sz w:val="24"/>
        </w:rPr>
        <w:t>Тэг</w:t>
      </w:r>
      <w:r>
        <w:rPr>
          <w:i w:val="1"/>
          <w:sz w:val="24"/>
        </w:rPr>
        <w:t xml:space="preserve"> - это директива которая начинается с @ для того чтобы определить область (scope) для выполнения шагов(steps)/хуков (hooks) тестов</w:t>
      </w:r>
    </w:p>
    <w:p w14:paraId="1A000000">
      <w:pPr>
        <w:rPr>
          <w:i w:val="1"/>
          <w:sz w:val="24"/>
        </w:rPr>
      </w:pPr>
      <w:r>
        <w:rPr>
          <w:i w:val="1"/>
          <w:sz w:val="24"/>
        </w:rPr>
        <w:t>Ставится в самом начале файла Feature</w:t>
      </w:r>
    </w:p>
    <w:p w14:paraId="1B000000">
      <w:pPr>
        <w:rPr>
          <w:sz w:val="24"/>
        </w:rPr>
      </w:pPr>
      <w:r>
        <w:rPr>
          <w:sz w:val="24"/>
        </w:rPr>
        <w:t xml:space="preserve">Например: </w:t>
      </w:r>
    </w:p>
    <w:p w14:paraId="1C000000">
      <w:pPr>
        <w:rPr>
          <w:sz w:val="24"/>
        </w:rPr>
      </w:pPr>
      <w:r>
        <w:rPr>
          <w:sz w:val="24"/>
        </w:rPr>
        <w:t>@webApp - определяет тесты которые относятся к веб-приложению (будет запущен браузер)</w:t>
      </w:r>
    </w:p>
    <w:p w14:paraId="1D000000">
      <w:pPr>
        <w:rPr>
          <w:sz w:val="24"/>
        </w:rPr>
      </w:pPr>
      <w:r>
        <w:rPr>
          <w:sz w:val="24"/>
        </w:rPr>
        <w:t>@api - определяет тесты для тестирования API (браузер не будет запущен)</w:t>
      </w:r>
    </w:p>
    <w:p w14:paraId="1E000000">
      <w:pPr>
        <w:rPr>
          <w:sz w:val="24"/>
        </w:rPr>
      </w:pPr>
    </w:p>
    <w:p w14:paraId="1F000000">
      <w:pPr>
        <w:rPr>
          <w:sz w:val="24"/>
        </w:rPr>
      </w:pPr>
      <w:r>
        <w:rPr>
          <w:sz w:val="24"/>
        </w:rPr>
        <w:t>Тэги можно использовать не только для общего разделения тестов frontend или backend, а например для задания какого-то специфического общего контекста (см. Далее FeatureContext, ScenarioContext) между тестами или для всей группы тестов (для всей Feature)</w:t>
      </w:r>
    </w:p>
    <w:p w14:paraId="20000000">
      <w:pPr>
        <w:rPr>
          <w:b w:val="1"/>
          <w:sz w:val="24"/>
        </w:rPr>
      </w:pPr>
    </w:p>
    <w:p w14:paraId="21000000">
      <w:pPr>
        <w:pStyle w:val="Style_1"/>
      </w:pPr>
      <w:bookmarkStart w:id="3" w:name="_2k0fu22kz8bm"/>
      <w:bookmarkEnd w:id="3"/>
      <w:r>
        <w:t>3 Что могут тестировать тесты Specflow принцип работы</w:t>
      </w:r>
    </w:p>
    <w:p w14:paraId="22000000">
      <w:pPr>
        <w:rPr>
          <w:b w:val="1"/>
          <w:sz w:val="24"/>
        </w:rPr>
      </w:pPr>
    </w:p>
    <w:p w14:paraId="23000000">
      <w:pPr>
        <w:rPr>
          <w:sz w:val="20"/>
        </w:rPr>
      </w:pPr>
      <w:r>
        <w:rPr>
          <w:sz w:val="20"/>
        </w:rPr>
        <w:t>Specflow тесты могут тестировать не только frontend (UI), можно тестировать и бэкенд (запросы и ответы к серверу) api. Общий принцип работы такой:</w:t>
      </w:r>
    </w:p>
    <w:p w14:paraId="24000000">
      <w:pPr>
        <w:numPr>
          <w:ilvl w:val="0"/>
          <w:numId w:val="1"/>
        </w:numPr>
        <w:ind w:hanging="360" w:left="720"/>
        <w:rPr>
          <w:sz w:val="20"/>
          <w:u w:val="none"/>
        </w:rPr>
      </w:pPr>
      <w:r>
        <w:rPr>
          <w:sz w:val="20"/>
        </w:rPr>
        <w:t>В файлах *.feature есть текст с текстами написанными на языке Gherkin</w:t>
      </w:r>
    </w:p>
    <w:p w14:paraId="25000000">
      <w:pPr>
        <w:numPr>
          <w:ilvl w:val="0"/>
          <w:numId w:val="1"/>
        </w:numPr>
        <w:ind w:hanging="360" w:left="720"/>
        <w:rPr>
          <w:sz w:val="20"/>
          <w:u w:val="none"/>
        </w:rPr>
      </w:pPr>
      <w:r>
        <w:rPr>
          <w:sz w:val="20"/>
        </w:rPr>
        <w:t>Специальный компилятор от Specflow генерирует по данным файлам исходный код на языке C# с тестами NUnit</w:t>
      </w:r>
    </w:p>
    <w:p w14:paraId="26000000">
      <w:pPr>
        <w:numPr>
          <w:ilvl w:val="0"/>
          <w:numId w:val="1"/>
        </w:numPr>
        <w:ind w:hanging="360" w:left="720"/>
        <w:rPr>
          <w:sz w:val="24"/>
          <w:u w:val="none"/>
        </w:rPr>
      </w:pPr>
      <w:r>
        <w:rPr>
          <w:sz w:val="24"/>
        </w:rPr>
        <w:t>Исходный код на языке C# компилируется компилятором языка C#</w:t>
      </w:r>
    </w:p>
    <w:p w14:paraId="27000000">
      <w:pPr>
        <w:numPr>
          <w:ilvl w:val="0"/>
          <w:numId w:val="2"/>
        </w:numPr>
        <w:ind w:hanging="360" w:left="720"/>
        <w:rPr>
          <w:sz w:val="24"/>
          <w:u w:val="none"/>
        </w:rPr>
      </w:pPr>
      <w:r>
        <w:rPr>
          <w:sz w:val="24"/>
        </w:rPr>
        <w:t>на движке Specflow выполняются тесты (Scenario) написанные на языке Gherkin</w:t>
      </w:r>
    </w:p>
    <w:p w14:paraId="28000000">
      <w:pPr>
        <w:numPr>
          <w:ilvl w:val="0"/>
          <w:numId w:val="2"/>
        </w:numPr>
        <w:ind w:hanging="360" w:left="720"/>
        <w:rPr>
          <w:b w:val="1"/>
          <w:sz w:val="24"/>
        </w:rPr>
      </w:pPr>
      <w:r>
        <w:rPr>
          <w:b w:val="1"/>
          <w:sz w:val="24"/>
        </w:rPr>
        <w:t>Каждый шаг (Step) в тесте описан реализацией на C# и языке .NET</w:t>
      </w:r>
    </w:p>
    <w:p w14:paraId="29000000">
      <w:pPr>
        <w:numPr>
          <w:ilvl w:val="0"/>
          <w:numId w:val="2"/>
        </w:numPr>
        <w:ind w:hanging="360" w:left="720"/>
        <w:rPr>
          <w:sz w:val="24"/>
        </w:rPr>
      </w:pPr>
      <w:r>
        <w:rPr>
          <w:sz w:val="24"/>
        </w:rPr>
        <w:t xml:space="preserve">Все взаимодействие с браузером происходит через </w:t>
      </w:r>
      <w:r>
        <w:rPr>
          <w:b w:val="1"/>
          <w:sz w:val="24"/>
        </w:rPr>
        <w:t>Selenium Webdriver</w:t>
      </w:r>
    </w:p>
    <w:p w14:paraId="2A000000">
      <w:pPr>
        <w:ind w:firstLine="0" w:left="0"/>
        <w:rPr>
          <w:b w:val="1"/>
          <w:sz w:val="24"/>
        </w:rPr>
      </w:pPr>
      <w:r>
        <w:br w:type="page"/>
      </w:r>
    </w:p>
    <w:p w14:paraId="2B000000">
      <w:pPr>
        <w:pStyle w:val="Style_2"/>
        <w:ind/>
        <w:jc w:val="center"/>
      </w:pPr>
      <w:bookmarkStart w:id="4" w:name="_5w1kek5pmwyp"/>
      <w:bookmarkEnd w:id="4"/>
      <w:r>
        <w:t>3.1 Разбор группы тестов (конкретного файла Feature), их шагов и их реализации</w:t>
      </w:r>
    </w:p>
    <w:p w14:paraId="2C000000">
      <w:pPr>
        <w:ind w:firstLine="0" w:left="0"/>
        <w:jc w:val="center"/>
        <w:rPr>
          <w:b w:val="1"/>
          <w:sz w:val="24"/>
        </w:rPr>
      </w:pPr>
    </w:p>
    <w:p w14:paraId="2D000000">
      <w:pPr>
        <w:ind w:firstLine="0" w:left="0"/>
        <w:rPr>
          <w:sz w:val="24"/>
        </w:rPr>
      </w:pPr>
      <w:r>
        <w:rPr>
          <w:sz w:val="24"/>
        </w:rPr>
        <w:t xml:space="preserve">На рис.1 представлен фрагмент файла GroupDocs.Viewer.web.Document.Viewer.feature, </w:t>
      </w:r>
      <w:r>
        <w:rPr>
          <w:b w:val="1"/>
          <w:sz w:val="24"/>
        </w:rPr>
        <w:t xml:space="preserve">на линии 1 </w:t>
      </w:r>
      <w:r>
        <w:rPr>
          <w:sz w:val="24"/>
        </w:rPr>
        <w:t xml:space="preserve">один находится тэг </w:t>
      </w:r>
    </w:p>
    <w:p w14:paraId="2E000000">
      <w:pPr>
        <w:ind w:firstLine="0" w:left="0"/>
        <w:rPr>
          <w:b w:val="1"/>
          <w:sz w:val="24"/>
        </w:rPr>
      </w:pPr>
    </w:p>
    <w:p w14:paraId="2F000000">
      <w:pPr>
        <w:ind/>
        <w:jc w:val="center"/>
        <w:rPr>
          <w:b w:val="1"/>
          <w:sz w:val="24"/>
        </w:rPr>
      </w:pPr>
    </w:p>
    <w:p w14:paraId="30000000">
      <w:pPr>
        <w:ind/>
        <w:jc w:val="center"/>
        <w:rPr>
          <w:sz w:val="24"/>
        </w:rPr>
      </w:pPr>
      <w:bookmarkStart w:id="5" w:name="nwtnwy5wvztc"/>
      <w:bookmarkEnd w:id="5"/>
      <w:r>
        <w:rPr>
          <w:sz w:val="24"/>
        </w:rPr>
        <w:t>Рис.1 - Файл GroupDocs.Viewer.web.Document.Viewer.feature</w:t>
      </w:r>
    </w:p>
    <w:p w14:paraId="31000000">
      <w:pPr>
        <w:ind/>
        <w:jc w:val="center"/>
        <w:rPr>
          <w:b w:val="1"/>
          <w:sz w:val="24"/>
        </w:rPr>
      </w:pPr>
      <w:r>
        <w:rPr>
          <w:sz w:val="24"/>
        </w:rPr>
        <w:t xml:space="preserve"> с группой тестов (Feature)</w:t>
      </w:r>
    </w:p>
    <w:p w14:paraId="32000000">
      <w:pPr>
        <w:rPr>
          <w:sz w:val="24"/>
        </w:rPr>
      </w:pPr>
      <w:r>
        <w:rPr>
          <w:sz w:val="24"/>
        </w:rPr>
        <w:t>@webapp что указывает что тесты относятся к тестам веб-приложения и что нужно запустить веб-браузер для выполнения тестов, как это реализовано в коде будет указано чуть позднее.</w:t>
      </w:r>
    </w:p>
    <w:p w14:paraId="33000000">
      <w:pPr>
        <w:rPr>
          <w:sz w:val="24"/>
        </w:rPr>
      </w:pPr>
      <w:r>
        <w:rPr>
          <w:b w:val="1"/>
          <w:sz w:val="24"/>
        </w:rPr>
        <w:t xml:space="preserve">Далее на линии 2 </w:t>
      </w:r>
      <w:r>
        <w:rPr>
          <w:sz w:val="24"/>
        </w:rPr>
        <w:t xml:space="preserve">ключевое слово </w:t>
      </w:r>
      <w:r>
        <w:rPr>
          <w:b w:val="1"/>
          <w:sz w:val="24"/>
        </w:rPr>
        <w:t>Feature</w:t>
      </w:r>
      <w:r>
        <w:rPr>
          <w:sz w:val="24"/>
        </w:rPr>
        <w:t xml:space="preserve"> начинает собственно Feature - группу тестов, через пробел идет текстовое описание “GroupDocs Viewer Web viewer check” - в данной Feature находятся тесты тестирующие интерфейс, конкретно - кнопки экрана отображения документа.</w:t>
      </w:r>
    </w:p>
    <w:p w14:paraId="34000000">
      <w:pPr>
        <w:rPr>
          <w:sz w:val="24"/>
        </w:rPr>
      </w:pPr>
      <w:r>
        <w:rPr>
          <w:b w:val="1"/>
          <w:sz w:val="24"/>
        </w:rPr>
        <w:t>Далее на линии 4</w:t>
      </w:r>
      <w:r>
        <w:rPr>
          <w:sz w:val="24"/>
        </w:rPr>
        <w:t xml:space="preserve"> ключевое слово </w:t>
      </w:r>
      <w:r>
        <w:rPr>
          <w:b w:val="1"/>
          <w:sz w:val="24"/>
        </w:rPr>
        <w:t>Background</w:t>
      </w:r>
      <w:r>
        <w:rPr>
          <w:sz w:val="24"/>
        </w:rPr>
        <w:t xml:space="preserve"> начинает специальную секцию (Background секцию) </w:t>
      </w:r>
      <w:r>
        <w:rPr>
          <w:b w:val="1"/>
          <w:sz w:val="24"/>
        </w:rPr>
        <w:t>которая будет выполняться перед каждым тестом</w:t>
      </w:r>
      <w:r>
        <w:rPr>
          <w:sz w:val="24"/>
        </w:rPr>
        <w:t xml:space="preserve"> (Scenario) в данной Feature.</w:t>
      </w:r>
    </w:p>
    <w:p w14:paraId="35000000">
      <w:pPr>
        <w:rPr>
          <w:b w:val="1"/>
          <w:sz w:val="24"/>
        </w:rPr>
      </w:pPr>
      <w:r>
        <w:rPr>
          <w:b w:val="1"/>
          <w:sz w:val="24"/>
        </w:rPr>
        <w:t xml:space="preserve">На линии 5 </w:t>
      </w:r>
      <w:r>
        <w:rPr>
          <w:sz w:val="24"/>
        </w:rPr>
        <w:t xml:space="preserve">- имеется </w:t>
      </w:r>
      <w:r>
        <w:rPr>
          <w:b w:val="1"/>
          <w:sz w:val="24"/>
        </w:rPr>
        <w:t xml:space="preserve">ШАГ (Step) </w:t>
      </w:r>
    </w:p>
    <w:p w14:paraId="36000000">
      <w:pPr>
        <w:ind/>
        <w:jc w:val="center"/>
        <w:rPr>
          <w:sz w:val="24"/>
        </w:rPr>
      </w:pPr>
      <w:r>
        <w:rPr>
          <w:sz w:val="24"/>
        </w:rPr>
        <w:t>Given Successfully rendered '6-pages.docx' document</w:t>
      </w:r>
    </w:p>
    <w:p w14:paraId="37000000">
      <w:pPr>
        <w:rPr>
          <w:sz w:val="24"/>
        </w:rPr>
      </w:pPr>
      <w:r>
        <w:rPr>
          <w:sz w:val="24"/>
        </w:rPr>
        <w:t>То есть “Дан успешно прорисованный ‘6-pages.docx’ документ” - то есть проверяется что документ был загружен и отображен на экране.</w:t>
      </w:r>
    </w:p>
    <w:p w14:paraId="38000000">
      <w:pPr>
        <w:rPr>
          <w:sz w:val="24"/>
        </w:rPr>
      </w:pPr>
      <w:r>
        <w:rPr>
          <w:sz w:val="24"/>
        </w:rPr>
        <w:t>Посмотрим на реализацию данного шага (в студии для просмотра можно нажать F12):</w:t>
      </w:r>
    </w:p>
    <w:p w14:paraId="39000000">
      <w:pPr>
        <w:ind/>
        <w:jc w:val="center"/>
        <w:rPr>
          <w:sz w:val="24"/>
        </w:rPr>
      </w:pPr>
      <w:r>
        <w:br w:type="page"/>
      </w:r>
    </w:p>
    <w:p w14:paraId="3A00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4218214" cy="4640036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4218214" cy="464003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B000000">
      <w:pPr>
        <w:pStyle w:val="Style_3"/>
      </w:pPr>
      <w:bookmarkStart w:id="6" w:name="_9gz4x14fkcuq"/>
      <w:bookmarkEnd w:id="6"/>
      <w:r>
        <w:br w:type="page"/>
      </w:r>
    </w:p>
    <w:p w14:paraId="3C000000">
      <w:pPr>
        <w:pStyle w:val="Style_3"/>
      </w:pPr>
      <w:bookmarkStart w:id="7" w:name="_uq4fuuriu15a"/>
      <w:bookmarkEnd w:id="7"/>
      <w:r>
        <w:drawing>
          <wp:inline>
            <wp:extent cx="6629400" cy="7023100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6629400" cy="7023100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 w14:paraId="3D000000">
      <w:pPr>
        <w:pStyle w:val="Style_3"/>
      </w:pPr>
      <w:bookmarkStart w:id="8" w:name="_ur3iudz9fp87"/>
      <w:bookmarkEnd w:id="8"/>
      <w:r>
        <w:t>3.1.1 Разбор реализации шага успешного отображения документа</w:t>
      </w:r>
    </w:p>
    <w:p w14:paraId="3E000000"/>
    <w:p w14:paraId="3F000000">
      <w:r>
        <w:t>Как видно из кода выше шаг GivenSuccessfullyRenderedDocument включает в себя вызов 4 функций, которые тоже являются шагами, которые можно использовать отдельно. Пример такого использования представлен далее:</w:t>
      </w:r>
    </w:p>
    <w:p w14:paraId="40000000"/>
    <w:p w14:paraId="41000000">
      <w:r>
        <w:drawing>
          <wp:inline>
            <wp:extent cx="5943600" cy="223520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943600" cy="2235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00000"/>
    <w:p w14:paraId="43000000">
      <w:r>
        <w:t>По функциям (шагам):</w:t>
      </w:r>
    </w:p>
    <w:p w14:paraId="44000000"/>
    <w:p w14:paraId="45000000">
      <w:pPr>
        <w:pStyle w:val="Style_4"/>
      </w:pPr>
      <w:bookmarkStart w:id="9" w:name="_lwljfx4kfqh8"/>
      <w:bookmarkEnd w:id="9"/>
      <w:r>
        <w:t>3.1.1.1 Шаг Given Opened GroupDocs Viewer Web Application</w:t>
      </w:r>
    </w:p>
    <w:p w14:paraId="46000000"/>
    <w:p w14:paraId="47000000">
      <w:r>
        <w:t>Дано открытое веб-приложение GroupDocs Viewer - то есть в уже открытом браузере (запускается перед тестами) и открывается заданный URL:</w:t>
      </w:r>
    </w:p>
    <w:p w14:paraId="48000000"/>
    <w:p w14:paraId="49000000">
      <w:pPr>
        <w:ind/>
        <w:jc w:val="center"/>
      </w:pPr>
      <w:r>
        <w:drawing>
          <wp:inline>
            <wp:extent cx="6489286" cy="3296641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489286" cy="329664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A000000"/>
    <w:p w14:paraId="4B000000">
      <w:pPr>
        <w:rPr>
          <w:b w:val="1"/>
          <w:sz w:val="24"/>
        </w:rPr>
      </w:pPr>
    </w:p>
    <w:p w14:paraId="4C000000">
      <w:pPr>
        <w:rPr>
          <w:sz w:val="24"/>
        </w:rPr>
      </w:pPr>
      <w:r>
        <w:rPr>
          <w:sz w:val="24"/>
        </w:rPr>
        <w:t>То есть происходит вызов функции OpenPage в объекте браузер где далее проверяется что страница с заданным URL не открыта и далее происходит переход по данному URL и для удобства проверки была добавлена задержка в 5 секунд.</w:t>
      </w:r>
    </w:p>
    <w:p w14:paraId="4D000000">
      <w:pPr>
        <w:pStyle w:val="Style_4"/>
      </w:pPr>
      <w:bookmarkStart w:id="10" w:name="_g5glzem0y8ni"/>
      <w:bookmarkEnd w:id="10"/>
      <w:r>
        <w:t>3.1.1.2 Шаг Given Document is uploaded</w:t>
      </w:r>
    </w:p>
    <w:p w14:paraId="4E000000"/>
    <w:p w14:paraId="4F000000">
      <w:r>
        <w:t>В данном шаге выполняется и проверяется загрузка документа,</w:t>
      </w:r>
      <w:r>
        <w:rPr>
          <w:u w:val="single"/>
        </w:rPr>
        <w:t xml:space="preserve"> то что он будет отображен - это будет проверено позднее</w:t>
      </w:r>
      <w:r>
        <w:t>, в данном шаге только строго загрузка.</w:t>
      </w:r>
    </w:p>
    <w:p w14:paraId="50000000">
      <w:r>
        <w:drawing>
          <wp:inline>
            <wp:extent cx="6629400" cy="189230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6629400" cy="1892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1000000">
      <w:pPr>
        <w:rPr>
          <w:sz w:val="24"/>
        </w:rPr>
      </w:pPr>
      <w:r>
        <w:rPr>
          <w:sz w:val="24"/>
        </w:rPr>
        <w:t>В данном шаге составляется и берется путь файла из каталога ресурсов, а далее браузеру дается команда щелкнуть на input с классом uploadfileinput, подождать когда появится элемент с классом top-toolbar - панелью отображения документ.</w:t>
      </w:r>
    </w:p>
    <w:p w14:paraId="52000000">
      <w:pPr>
        <w:rPr>
          <w:sz w:val="24"/>
        </w:rPr>
      </w:pPr>
    </w:p>
    <w:p w14:paraId="5300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4897395" cy="4976813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4897395" cy="497681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4000000">
      <w:pPr>
        <w:ind/>
        <w:jc w:val="center"/>
        <w:rPr>
          <w:sz w:val="24"/>
        </w:rPr>
      </w:pPr>
      <w:r>
        <w:rPr>
          <w:sz w:val="24"/>
        </w:rPr>
        <w:t>Рис. 2 - элемент uploadfileinput, загрузчик файла для отображения</w:t>
      </w:r>
    </w:p>
    <w:p w14:paraId="55000000">
      <w:pPr>
        <w:rPr>
          <w:sz w:val="24"/>
        </w:rPr>
      </w:pPr>
    </w:p>
    <w:p w14:paraId="56000000">
      <w:pPr>
        <w:rPr>
          <w:sz w:val="24"/>
        </w:rPr>
      </w:pPr>
    </w:p>
    <w:p w14:paraId="57000000">
      <w:pPr>
        <w:rPr>
          <w:sz w:val="24"/>
        </w:rPr>
      </w:pPr>
      <w:r>
        <w:rPr>
          <w:sz w:val="24"/>
        </w:rPr>
        <w:t>Посмотрим как реализована собственно собственно загрузка файла:</w:t>
      </w:r>
    </w:p>
    <w:p w14:paraId="58000000">
      <w:pPr>
        <w:rPr>
          <w:sz w:val="24"/>
        </w:rPr>
      </w:pPr>
      <w:r>
        <w:rPr>
          <w:sz w:val="24"/>
        </w:rPr>
        <w:drawing>
          <wp:inline>
            <wp:extent cx="4895850" cy="149542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4895850" cy="14954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00000">
      <w:pPr>
        <w:rPr>
          <w:b w:val="1"/>
          <w:sz w:val="24"/>
        </w:rPr>
      </w:pPr>
    </w:p>
    <w:p w14:paraId="5A000000">
      <w:pPr>
        <w:rPr>
          <w:sz w:val="24"/>
        </w:rPr>
      </w:pPr>
      <w:r>
        <w:rPr>
          <w:sz w:val="24"/>
        </w:rPr>
        <w:t>Через свойство WebDriver сначала вызывается функция нахождения элемента input по локатору By.ClassName(“uploadfileinput”), далее посылаются нажатия кнопок - ПОЛНЫЙ путь к файлу который будет грузится, для удобства отладки тестирования добавлена задержка в 5 секунд.</w:t>
      </w:r>
    </w:p>
    <w:p w14:paraId="5B000000">
      <w:pPr>
        <w:rPr>
          <w:sz w:val="24"/>
        </w:rPr>
      </w:pPr>
      <w:r>
        <w:rPr>
          <w:sz w:val="24"/>
        </w:rPr>
        <w:t>Данный загрузчик на странице устроен таким образом что кнопку загрузки файла нажимать не нужно поэтому загрузка начинается сразу:</w:t>
      </w:r>
    </w:p>
    <w:p w14:paraId="5C000000">
      <w:pPr>
        <w:rPr>
          <w:sz w:val="24"/>
        </w:rPr>
      </w:pPr>
    </w:p>
    <w:p w14:paraId="5D00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5808291" cy="5541243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5808291" cy="55412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00000">
      <w:pPr>
        <w:ind/>
        <w:jc w:val="center"/>
        <w:rPr>
          <w:sz w:val="24"/>
        </w:rPr>
      </w:pPr>
      <w:r>
        <w:rPr>
          <w:sz w:val="24"/>
        </w:rPr>
        <w:t>Рис. 3 - после установки файла в input идет загрузка</w:t>
      </w:r>
    </w:p>
    <w:p w14:paraId="5F000000">
      <w:pPr>
        <w:rPr>
          <w:sz w:val="24"/>
        </w:rPr>
      </w:pPr>
      <w:r>
        <w:rPr>
          <w:sz w:val="24"/>
        </w:rPr>
        <w:t>Через некоторое время отобразится документ с панелью кнопок просмотра:</w:t>
      </w:r>
    </w:p>
    <w:p w14:paraId="60000000">
      <w:pPr>
        <w:ind/>
        <w:jc w:val="center"/>
        <w:rPr>
          <w:sz w:val="24"/>
        </w:rPr>
      </w:pPr>
      <w:r>
        <w:rPr>
          <w:sz w:val="24"/>
        </w:rPr>
        <w:drawing>
          <wp:inline>
            <wp:extent cx="6629400" cy="5778500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6629400" cy="5778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1000000">
      <w:pPr>
        <w:ind/>
        <w:jc w:val="center"/>
        <w:rPr>
          <w:sz w:val="24"/>
        </w:rPr>
      </w:pPr>
    </w:p>
    <w:p w14:paraId="62000000">
      <w:pPr>
        <w:ind/>
        <w:jc w:val="center"/>
        <w:rPr>
          <w:sz w:val="24"/>
        </w:rPr>
      </w:pPr>
      <w:r>
        <w:rPr>
          <w:sz w:val="24"/>
        </w:rPr>
        <w:t>Рис. 4 - загруженный документ отображается в браузере для просмотра</w:t>
      </w:r>
    </w:p>
    <w:p w14:paraId="63000000">
      <w:pPr>
        <w:ind/>
        <w:jc w:val="center"/>
        <w:rPr>
          <w:sz w:val="24"/>
        </w:rPr>
      </w:pPr>
    </w:p>
    <w:p w14:paraId="64000000">
      <w:pPr>
        <w:rPr>
          <w:sz w:val="24"/>
        </w:rPr>
      </w:pPr>
      <w:r>
        <w:rPr>
          <w:sz w:val="24"/>
        </w:rPr>
        <w:t>Далее происходит переход к следующему шагу т.к. элемент панели с классом top-toolbar отобразился.</w:t>
      </w:r>
    </w:p>
    <w:p w14:paraId="65000000">
      <w:pPr>
        <w:pStyle w:val="Style_4"/>
      </w:pPr>
      <w:bookmarkStart w:id="11" w:name="_2ghsibb2l2y7"/>
      <w:bookmarkEnd w:id="11"/>
      <w:r>
        <w:t>3.1.1.3 Шаг Then document viewer buttons panel appears</w:t>
      </w:r>
    </w:p>
    <w:p w14:paraId="66000000">
      <w:pPr>
        <w:rPr>
          <w:sz w:val="24"/>
        </w:rPr>
      </w:pPr>
      <w:r>
        <w:rPr>
          <w:sz w:val="24"/>
        </w:rPr>
        <w:drawing>
          <wp:inline>
            <wp:extent cx="5743575" cy="1466850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5743575" cy="1466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7000000">
      <w:pPr>
        <w:rPr>
          <w:sz w:val="24"/>
        </w:rPr>
      </w:pPr>
      <w:r>
        <w:rPr>
          <w:sz w:val="24"/>
        </w:rPr>
        <w:t>В данном шаге проверяется что элемент с классом top-toolbar видим на экране (см. Рис. 4)</w:t>
      </w:r>
    </w:p>
    <w:p w14:paraId="68000000">
      <w:pPr>
        <w:rPr>
          <w:sz w:val="24"/>
        </w:rPr>
      </w:pPr>
    </w:p>
    <w:p w14:paraId="69000000">
      <w:pPr>
        <w:pStyle w:val="Style_4"/>
      </w:pPr>
      <w:bookmarkStart w:id="12" w:name="_god24ylkmedh"/>
      <w:bookmarkEnd w:id="12"/>
      <w:r>
        <w:t>3.1.1.4 Шаг ThenRenderOutputShouldAppear</w:t>
      </w:r>
    </w:p>
    <w:p w14:paraId="6A000000"/>
    <w:p w14:paraId="6B000000">
      <w:r>
        <w:drawing>
          <wp:inline>
            <wp:extent cx="5543550" cy="1247775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5543550" cy="12477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C000000">
      <w:r>
        <w:t>На данном шаге проверяется что появился элемент с классом gd-page-image - с отрендеренным документом</w:t>
      </w:r>
    </w:p>
    <w:p w14:paraId="6D000000"/>
    <w:p w14:paraId="6E000000">
      <w:pPr>
        <w:ind/>
        <w:jc w:val="center"/>
      </w:pPr>
      <w:r>
        <w:drawing>
          <wp:inline>
            <wp:extent cx="6629400" cy="6223000"/>
            <wp:effectExtent b="0" l="0" r="0" t="0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6629400" cy="6223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F000000">
      <w:pPr>
        <w:ind/>
        <w:jc w:val="center"/>
      </w:pPr>
      <w:r>
        <w:t>Рис. 5 - Элемент с прорисованным документом имеется на экране</w:t>
      </w:r>
    </w:p>
    <w:p w14:paraId="70000000">
      <w:pPr>
        <w:ind/>
        <w:jc w:val="center"/>
      </w:pPr>
      <w:r>
        <w:br w:type="page"/>
      </w:r>
    </w:p>
    <w:p w14:paraId="71000000">
      <w:pPr>
        <w:pStyle w:val="Style_4"/>
      </w:pPr>
      <w:bookmarkStart w:id="13" w:name="_nzwxwzlov77e"/>
      <w:bookmarkEnd w:id="13"/>
      <w:r>
        <w:t>3.1.1.5 Шаг ThenPagesIndicatorShouldShowOfTotalPagesOnButtonsPanel</w:t>
      </w:r>
    </w:p>
    <w:p w14:paraId="72000000">
      <w:pPr>
        <w:pStyle w:val="Style_3"/>
      </w:pPr>
      <w:bookmarkStart w:id="14" w:name="_zcim81br04dv"/>
      <w:bookmarkEnd w:id="14"/>
      <w:r>
        <w:drawing>
          <wp:inline>
            <wp:extent cx="6629400" cy="7023100"/>
            <wp:effectExtent b="0" l="0" r="0" t="0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6629400" cy="70231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3000000"/>
    <w:p w14:paraId="74000000">
      <w:r>
        <w:t xml:space="preserve">В данном шаге проверяется значение селектора страниц, а за одно и общее количество страниц документа. Как только документ отрисован, должна быть открыта первая страница и он должен содержать 6 страниц. Для этого берется HTML значение (внутренний innerHTML) элемента с классом </w:t>
      </w:r>
      <w:r>
        <w:rPr>
          <w:b w:val="1"/>
        </w:rPr>
        <w:t>current-page-number</w:t>
      </w:r>
      <w:r>
        <w:t xml:space="preserve"> и через разделитель получается два значения:</w:t>
      </w:r>
    </w:p>
    <w:p w14:paraId="75000000">
      <w:r>
        <w:t>1 часть - текущая выбранная страница</w:t>
      </w:r>
    </w:p>
    <w:p w14:paraId="76000000">
      <w:r>
        <w:t>2 часть - общее количество страница</w:t>
      </w:r>
    </w:p>
    <w:p w14:paraId="77000000">
      <w:r>
        <w:t>Далее выбрасывается ошибка если:</w:t>
      </w:r>
    </w:p>
    <w:p w14:paraId="78000000">
      <w:pPr>
        <w:numPr>
          <w:ilvl w:val="0"/>
          <w:numId w:val="3"/>
        </w:numPr>
        <w:ind w:hanging="360" w:left="720"/>
        <w:rPr>
          <w:u w:val="none"/>
        </w:rPr>
      </w:pPr>
      <w:r>
        <w:t>Текст вообще пустой</w:t>
      </w:r>
    </w:p>
    <w:p w14:paraId="79000000">
      <w:pPr>
        <w:numPr>
          <w:ilvl w:val="0"/>
          <w:numId w:val="3"/>
        </w:numPr>
        <w:ind w:hanging="360" w:left="720"/>
        <w:rPr>
          <w:u w:val="none"/>
        </w:rPr>
      </w:pPr>
      <w:r>
        <w:t>если не удалось распарсить значение полученные через черту</w:t>
      </w:r>
    </w:p>
    <w:p w14:paraId="7A000000">
      <w:pPr>
        <w:numPr>
          <w:ilvl w:val="0"/>
          <w:numId w:val="3"/>
        </w:numPr>
        <w:ind w:hanging="360" w:left="720"/>
        <w:rPr>
          <w:u w:val="none"/>
        </w:rPr>
      </w:pPr>
      <w:r>
        <w:t>если значения полученные не совпадают</w:t>
      </w:r>
    </w:p>
    <w:p w14:paraId="7B000000">
      <w:pPr>
        <w:ind w:firstLine="0" w:left="0"/>
      </w:pPr>
    </w:p>
    <w:p w14:paraId="7C000000"/>
    <w:p w14:paraId="7D000000"/>
    <w:p w14:paraId="7E000000">
      <w:pPr>
        <w:pStyle w:val="Style_2"/>
      </w:pPr>
      <w:bookmarkStart w:id="15" w:name="_p3xcwuskh6l9"/>
      <w:bookmarkEnd w:id="15"/>
      <w:r>
        <w:t>3.2 Контексты группы тестов (Feature) и теста (Scenario)</w:t>
      </w:r>
    </w:p>
    <w:p w14:paraId="7F000000"/>
    <w:p w14:paraId="80000000">
      <w:r>
        <w:t>В Specflow есть два контекста:</w:t>
      </w:r>
    </w:p>
    <w:p w14:paraId="81000000"/>
    <w:p w14:paraId="82000000">
      <w:r>
        <w:t>FeatureContext - контекст для того чтобы разделить какие-то общие свойства/значения общие для ВСЕХ ТЕСТОВ находящиеся в пределах Feature файла.</w:t>
      </w:r>
    </w:p>
    <w:p w14:paraId="83000000">
      <w:r>
        <w:t>ScenarioContext - контекст для того чтобы сохранить и оперировать с свойствами/значениями в пределах ТОЛЬКО ОДНО теста.</w:t>
      </w:r>
    </w:p>
    <w:p w14:paraId="84000000"/>
    <w:p w14:paraId="85000000">
      <w:pPr>
        <w:pStyle w:val="Style_2"/>
      </w:pPr>
      <w:bookmarkStart w:id="16" w:name="_i2tt44lviacl"/>
      <w:bookmarkEnd w:id="16"/>
      <w:r>
        <w:t>3.3 Создание и удаление контекстов (creation and dispose)</w:t>
      </w:r>
    </w:p>
    <w:p w14:paraId="86000000"/>
    <w:p w14:paraId="87000000">
      <w:r>
        <w:t>FeatureContext - создается НОВЫЙ КАЖДЫЙ РАЗ ПРИ ВЫПОЛНЕНИИ ГРУППЫ ТЕСТОВ (feature), во время запуска первого теста. Удаляется когда все тесты (Scenarios) завершены.</w:t>
      </w:r>
    </w:p>
    <w:p w14:paraId="88000000">
      <w:r>
        <w:t>ScenarioContext - создается КАЖДЫЙ НОВЫЙ РАЗ ПРИ ВЫПОЛНЕНИИ КОНКРЕТНОГО ТЕСТА (Scenario). Удается как-то только тест (Scenario) завершен.</w:t>
      </w:r>
    </w:p>
    <w:p w14:paraId="89000000"/>
    <w:p w14:paraId="8A000000">
      <w:pPr>
        <w:pStyle w:val="Style_2"/>
      </w:pPr>
      <w:bookmarkStart w:id="17" w:name="_wvq0ngq3fndt"/>
      <w:bookmarkEnd w:id="17"/>
      <w:r>
        <w:br w:type="page"/>
      </w:r>
    </w:p>
    <w:p w14:paraId="8B000000">
      <w:pPr>
        <w:pStyle w:val="Style_1"/>
      </w:pPr>
      <w:bookmarkStart w:id="18" w:name="_prlxi6vcgqei"/>
      <w:bookmarkEnd w:id="18"/>
      <w:r>
        <w:t>4 Разработка собственных тестов, шагов и контекстов</w:t>
      </w:r>
    </w:p>
    <w:p w14:paraId="8C000000"/>
    <w:p w14:paraId="8D000000">
      <w:pPr>
        <w:pStyle w:val="Style_2"/>
      </w:pPr>
      <w:bookmarkStart w:id="19" w:name="_tbt4vuqysgfz"/>
      <w:bookmarkEnd w:id="19"/>
      <w:r>
        <w:t>4.1 Обзор начального набора для разбработки GroupDocs.Apps.Common.Tests</w:t>
      </w:r>
    </w:p>
    <w:p w14:paraId="8E000000"/>
    <w:p w14:paraId="8F000000">
      <w:r>
        <w:t>Общий начальный набор предусмотрен в проекте GroupDocs.Apps.Common.Tests:</w:t>
      </w:r>
    </w:p>
    <w:p w14:paraId="90000000"/>
    <w:tbl>
      <w:tblPr>
        <w:tblStyle w:val="Style_5"/>
        <w:tblInd w:type="dxa" w:w="209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</w:tblPr>
      <w:tblGrid>
        <w:gridCol w:w="5220"/>
        <w:gridCol w:w="5220"/>
      </w:tblGrid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1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Папка/Файл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2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Для чего предназначен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3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Папка Configuration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4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Для получения определяемых параметров из app.config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5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Configuration\AppConfig.cs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6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Автосоздание файла конфигурации, получение значений из файла app.config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7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Configuration\TestsConfiguration.cs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8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Общий класс для получения конфигурации тестов (для всех не только UI тестов)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9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Configuration\UiTestsConfigration.cs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A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Общий класс для конфигурации UI тестов (наследние от TestsConfiguration)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B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Core\UiTestsBaseSteps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C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Набор основных предопределенных шагов UI тестов для последующего использования в тестах и их написания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D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Enums\TestsRunLocation.cs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9E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 xml:space="preserve">Enum TestsRunLocation - со значениями Local, Ci </w:t>
            </w:r>
          </w:p>
          <w:p w14:paraId="9F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Определяет где выполняются тесты:</w:t>
            </w:r>
          </w:p>
          <w:p w14:paraId="A0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Local - локально на компьютере разработчика</w:t>
            </w:r>
          </w:p>
          <w:p w14:paraId="A1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CI - На сервере CI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2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Exceptions\UiTestsException.cs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3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Основное исключение для UI тестов UiTestsException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4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UI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5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Содержит подготовленные для разработки основные объекты для разработки UI тестов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6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UI\Context\UiTestsFeatureContext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7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Базовый контекст UI тестов группы тестов (UiTestsFeatureContext)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8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UI\Browser.cs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9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Объект Browser для:</w:t>
            </w:r>
          </w:p>
          <w:p w14:paraId="AA000000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pacing w:after="0" w:before="0" w:line="240" w:lineRule="auto"/>
              <w:ind w:hanging="360" w:left="720" w:right="0"/>
              <w:jc w:val="left"/>
              <w:rPr>
                <w:u w:val="none"/>
              </w:rPr>
            </w:pPr>
            <w:r>
              <w:t>взаимодействия с браузером (подождать когда появится элемент, открыть новую страницу с заданным URL)</w:t>
            </w:r>
          </w:p>
          <w:p w14:paraId="AB000000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pacing w:after="0" w:before="0" w:line="240" w:lineRule="auto"/>
              <w:ind w:hanging="360" w:left="720" w:right="0"/>
              <w:jc w:val="left"/>
              <w:rPr>
                <w:u w:val="none"/>
              </w:rPr>
            </w:pPr>
            <w:r>
              <w:t>для получения данных о открытой в браузере странице (URL)</w:t>
            </w:r>
          </w:p>
          <w:p w14:paraId="AC000000">
            <w:pPr>
              <w:keepNext w:val="0"/>
              <w:keepLines w:val="0"/>
              <w:widowControl w:val="0"/>
              <w:numPr>
                <w:ilvl w:val="0"/>
                <w:numId w:val="4"/>
              </w:numPr>
              <w:spacing w:after="0" w:before="0" w:line="240" w:lineRule="auto"/>
              <w:ind w:hanging="360" w:left="720" w:right="0"/>
              <w:jc w:val="left"/>
              <w:rPr>
                <w:u w:val="none"/>
              </w:rPr>
            </w:pPr>
            <w:r>
              <w:t>для получения информации о элементах на странице (поиск элементов, поиск их значений)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D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UI\ FeatureContextKeys.cs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AE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left"/>
            </w:pPr>
            <w:r>
              <w:t>Ключи для хранения в словаре FeatureContext</w:t>
            </w:r>
          </w:p>
        </w:tc>
      </w:tr>
    </w:tbl>
    <w:p w14:paraId="AF000000"/>
    <w:p w14:paraId="B0000000">
      <w:r>
        <w:br w:type="page"/>
      </w:r>
    </w:p>
    <w:p w14:paraId="B1000000">
      <w:r>
        <w:t>4.1.1 Обзор предопределенных шагов UI тестов</w:t>
      </w:r>
    </w:p>
    <w:p w14:paraId="B2000000"/>
    <w:p w14:paraId="B3000000">
      <w:r>
        <w:t>Предопределенные шаги для написания тестов находятся в классе UiTestsBaseSteps, в который инжектируется FeatureContext UiTestsFeatureContext. Вместо '(.*)' нужно вписывать необходимое значение, например так:</w:t>
      </w:r>
    </w:p>
    <w:p w14:paraId="B4000000">
      <w:pPr>
        <w:widowControl w:val="0"/>
        <w:spacing w:line="240" w:lineRule="auto"/>
        <w:ind/>
        <w:jc w:val="center"/>
      </w:pPr>
      <w:r>
        <w:t>Take screenshot with name 'test.png'</w:t>
      </w:r>
    </w:p>
    <w:p w14:paraId="B5000000"/>
    <w:p w14:paraId="B6000000"/>
    <w:tbl>
      <w:tblPr>
        <w:tblStyle w:val="Style_6"/>
        <w:tblInd w:type="dxa" w:w="209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</w:tblPr>
      <w:tblGrid>
        <w:gridCol w:w="5220"/>
        <w:gridCol w:w="5220"/>
      </w:tblGrid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B7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Директива шага на Gherkin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B8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Что делает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B9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Take screenshot with name '(.*)'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BA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Делает скриншот текущей открытой странице в браузере и сохраняет в указанную папку, которая указана в ключе ScreenshotsDirectory файла конфигурации - формат только PNG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BB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Navigate to URL '(.*)'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BC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Перейти к заданному URL, для удобства добавлено ожидание в 2 секунды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BD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Click on element with class '(.*)'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BE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Сделать щелчок мышью на элементе с указанным CSS классом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BF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Element '(.*)' is not visible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C0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Проверить что на момент выполнения шага заданный CSS классом не доступен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C1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Given Upload file with name '(.*)' to input with class '(.*)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C2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 xml:space="preserve">Выбрать указанный файл (полный путь) в загрузчик с указанным CSS классом. </w:t>
            </w:r>
          </w:p>
          <w:p w14:paraId="C3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Для инициации загрузки нужно произвести щелчок на кнопке (примечание в образцах тестах GroupDocs.Viewer web app загрузчик иницировал загрузку после выбора файла самостоятельно)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C4000000">
            <w:pPr>
              <w:widowControl w:val="0"/>
              <w:spacing w:line="240" w:lineRule="auto"/>
              <w:ind/>
              <w:jc w:val="center"/>
            </w:pPr>
            <w:r>
              <w:t>Then Upload file with name '(.*)' to input with class '(.*)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C5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Тоже самое, только для возможности использования со словом Then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C6000000">
            <w:pPr>
              <w:widowControl w:val="0"/>
              <w:spacing w:line="240" w:lineRule="auto"/>
              <w:ind/>
              <w:jc w:val="center"/>
            </w:pPr>
            <w:r>
              <w:t>Then Wait (.*) secs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C7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Подождать заданное число секунд</w:t>
            </w:r>
          </w:p>
        </w:tc>
      </w:tr>
      <w:tr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C8000000">
            <w:pPr>
              <w:widowControl w:val="0"/>
              <w:spacing w:line="240" w:lineRule="auto"/>
              <w:ind/>
              <w:jc w:val="center"/>
            </w:pPr>
            <w:r>
              <w:t>Given  Wait (.*) secs</w:t>
            </w:r>
          </w:p>
        </w:tc>
        <w:tc>
          <w:tcPr>
            <w:tcW w:type="dxa" w:w="522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C9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Тоже самое только для возможности использования со словом Given</w:t>
            </w:r>
          </w:p>
        </w:tc>
      </w:tr>
    </w:tbl>
    <w:p w14:paraId="CA000000"/>
    <w:p w14:paraId="CB000000">
      <w:pPr>
        <w:pStyle w:val="Style_2"/>
      </w:pPr>
      <w:bookmarkStart w:id="20" w:name="_qaxft6hijk3r"/>
      <w:bookmarkEnd w:id="20"/>
      <w:r>
        <w:t>4.2 Конфигурация UiTestsConfigration</w:t>
      </w:r>
    </w:p>
    <w:p w14:paraId="CC000000">
      <w:r>
        <w:t>Образец файла конфигурации</w:t>
      </w:r>
    </w:p>
    <w:p w14:paraId="CD000000"/>
    <w:p w14:paraId="CE000000">
      <w:r>
        <w:t>&lt;?xml version="1.0" encoding="utf-8" ?&gt;</w:t>
      </w:r>
    </w:p>
    <w:p w14:paraId="CF000000">
      <w:r>
        <w:t>&lt;configuration&gt;</w:t>
      </w:r>
    </w:p>
    <w:p w14:paraId="D0000000">
      <w:r>
        <w:tab/>
      </w:r>
      <w:r>
        <w:t>&lt;appSettings&gt;</w:t>
      </w:r>
    </w:p>
    <w:p w14:paraId="D1000000">
      <w:r>
        <w:tab/>
      </w:r>
      <w:r>
        <w:tab/>
      </w:r>
      <w:r>
        <w:t>&lt;add key="TestsRunLocation" value="Ci" /&gt;</w:t>
      </w:r>
    </w:p>
    <w:p w14:paraId="D2000000">
      <w:r>
        <w:tab/>
      </w:r>
      <w:r>
        <w:tab/>
      </w:r>
      <w:r>
        <w:t>&lt;add key="ScreenshotsDirectory" value="UiTestsResults\Screenshots" /&gt;</w:t>
      </w:r>
    </w:p>
    <w:p w14:paraId="D3000000">
      <w:r>
        <w:tab/>
      </w:r>
      <w:r>
        <w:tab/>
      </w:r>
      <w:r>
        <w:t>&lt;add key="DownloadDirectory" value="UiTestsResults\Downloads" /&gt;</w:t>
      </w:r>
    </w:p>
    <w:p w14:paraId="D4000000">
      <w:r>
        <w:tab/>
      </w:r>
      <w:r>
        <w:tab/>
      </w:r>
      <w:r>
        <w:t>&lt;add key="WebApplicationRootUrl" value="https://products.groupdocs.app/viewer/" /&gt;</w:t>
      </w:r>
    </w:p>
    <w:p w14:paraId="D5000000">
      <w:r>
        <w:tab/>
      </w:r>
      <w:r>
        <w:t>&lt;/appSettings&gt;</w:t>
      </w:r>
    </w:p>
    <w:p w14:paraId="D6000000">
      <w:r>
        <w:t>&lt;/configuration&gt;</w:t>
      </w:r>
    </w:p>
    <w:p w14:paraId="D7000000"/>
    <w:p w14:paraId="D8000000"/>
    <w:p w14:paraId="D9000000">
      <w:r>
        <w:rPr>
          <w:b w:val="1"/>
        </w:rPr>
        <w:t>TestsRunLocation</w:t>
      </w:r>
      <w:r>
        <w:t xml:space="preserve"> - указывает где выполняются тесты локально (Local) или на Ci. Если указан Ci - окно браузера будет скрыто, но тесты будут выполняться.</w:t>
      </w:r>
    </w:p>
    <w:p w14:paraId="DA000000">
      <w:r>
        <w:rPr>
          <w:b w:val="1"/>
        </w:rPr>
        <w:t xml:space="preserve">DownloadDirectory </w:t>
      </w:r>
      <w:r>
        <w:t>- относительный путь, папка в которую будут загружаться файлы, если будет щелчок на кнопке загрузки файла. Если заданного каталога на диске нет - создается автоматически.</w:t>
      </w:r>
    </w:p>
    <w:p w14:paraId="DB000000">
      <w:r>
        <w:rPr>
          <w:b w:val="1"/>
        </w:rPr>
        <w:t xml:space="preserve">ScreenshotsDirectory </w:t>
      </w:r>
      <w:r>
        <w:t>- относительный путь, папка в которую будут складываться сделанные скриншоты. Если заданного каталога на диске нет - создается автоматически.</w:t>
      </w:r>
    </w:p>
    <w:p w14:paraId="DC000000">
      <w:r>
        <w:rPr>
          <w:b w:val="1"/>
        </w:rPr>
        <w:t xml:space="preserve">WebApplicationRootUrl </w:t>
      </w:r>
      <w:r>
        <w:t>- Корневой URL Web приложения, в данном случае GroupDocs.Viewer web application</w:t>
      </w:r>
    </w:p>
    <w:p w14:paraId="DD000000"/>
    <w:p w14:paraId="DE000000">
      <w:r>
        <w:t>Получить значение в конфигурации можно обращением к статическому свойству, например</w:t>
      </w:r>
    </w:p>
    <w:p w14:paraId="DF000000">
      <w:r>
        <w:t>UiTestsConfigration.DownloadDirectory вернет каталог загрузки файлов</w:t>
      </w:r>
    </w:p>
    <w:p w14:paraId="E0000000"/>
    <w:p w14:paraId="E1000000">
      <w:pPr>
        <w:pStyle w:val="Style_2"/>
      </w:pPr>
      <w:bookmarkStart w:id="21" w:name="_2b0j0fw4ljvh"/>
      <w:bookmarkEnd w:id="21"/>
      <w:r>
        <w:t>4.3 Создание собственного Feature контекста на примере UiTestsFeatureContext</w:t>
      </w:r>
    </w:p>
    <w:p w14:paraId="E2000000"/>
    <w:p w14:paraId="E3000000">
      <w:r>
        <w:t>Для того чтобы создать свой собственный контекст нужно создать новый класс с конструктором принимающим в качестве параметра FeatureContext:</w:t>
      </w:r>
    </w:p>
    <w:p w14:paraId="E4000000"/>
    <w:p w14:paraId="E5000000">
      <w:r>
        <w:drawing>
          <wp:inline>
            <wp:extent cx="4271963" cy="2046821"/>
            <wp:effectExtent b="0" l="0" r="0" t="0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4271963" cy="204682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00000"/>
    <w:p w14:paraId="E7000000">
      <w:r>
        <w:t xml:space="preserve">Мы не должны порождать новый класс от FeatureContext, т.к. в SpecFlow контекст передается через встроенный механизм BoDi Dependency injection - то есть контекст </w:t>
      </w:r>
      <w:r>
        <w:rPr>
          <w:i w:val="1"/>
        </w:rPr>
        <w:t>инжектируется</w:t>
      </w:r>
      <w:r>
        <w:t xml:space="preserve">. В интернете встречается такой способ получения контекста FeatureContext.Current - данный способ является </w:t>
      </w:r>
      <w:r>
        <w:rPr>
          <w:b w:val="1"/>
          <w:u w:val="single"/>
        </w:rPr>
        <w:t>устаревшим</w:t>
      </w:r>
      <w:r>
        <w:rPr>
          <w:b w:val="1"/>
        </w:rPr>
        <w:t>.</w:t>
      </w:r>
      <w:r>
        <w:t xml:space="preserve"> Требуется получать контекст через инжектирование.</w:t>
      </w:r>
    </w:p>
    <w:p w14:paraId="E8000000">
      <w:r>
        <w:t>Далее нам потребуется добавить внутреннюю переменную хранящую текущий FeatureContext:</w:t>
      </w:r>
    </w:p>
    <w:p w14:paraId="E9000000">
      <w:r>
        <w:drawing>
          <wp:inline>
            <wp:extent cx="3986213" cy="2407444"/>
            <wp:effectExtent b="0" l="0" r="0" t="0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3986213" cy="2407444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 w14:paraId="EA000000">
      <w:r>
        <w:t>Т.к. У нас UI тесты на потребуется взаимодействовать с браузером который мы должны создать только ОДИН раз, поэтому добавим соответствующее свойство:</w:t>
      </w:r>
    </w:p>
    <w:p w14:paraId="EB000000">
      <w:r>
        <w:drawing>
          <wp:inline>
            <wp:extent cx="3433763" cy="2954187"/>
            <wp:effectExtent b="0" l="0" r="0" t="0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3433763" cy="295418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C000000">
      <w:r>
        <w:t>Теперь нам нужно запомнить значение объекта ВНУТРИ FeatureContext, для этого Specflow нам предлагает следующие методы Get и Set:</w:t>
      </w:r>
    </w:p>
    <w:p w14:paraId="ED000000">
      <w:r>
        <w:drawing>
          <wp:inline>
            <wp:extent cx="4052888" cy="1738798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4052888" cy="17387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E000000"/>
    <w:p w14:paraId="EF000000">
      <w:r>
        <w:t>Теперь прописываем установку и получение объекта Browser в геттерах и сеттерах проперти:</w:t>
      </w:r>
    </w:p>
    <w:p w14:paraId="F0000000">
      <w:r>
        <w:drawing>
          <wp:inline>
            <wp:extent cx="5081588" cy="3599138"/>
            <wp:effectExtent b="0" l="0" r="0" t="0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5081588" cy="3599138"/>
                    </a:xfrm>
                    <a:prstGeom prst="rect"/>
                  </pic:spPr>
                </pic:pic>
              </a:graphicData>
            </a:graphic>
          </wp:inline>
        </w:drawing>
      </w:r>
      <w:r>
        <w:br w:type="page"/>
      </w:r>
    </w:p>
    <w:p w14:paraId="F1000000">
      <w:r>
        <w:t>Инициализированный браузер останется внутри контекста, о том как прописать инициализацию браузера перед запуском группы тестов в следующем разделе.</w:t>
      </w:r>
    </w:p>
    <w:p w14:paraId="F2000000"/>
    <w:p w14:paraId="F3000000">
      <w:pPr>
        <w:pStyle w:val="Style_2"/>
      </w:pPr>
      <w:bookmarkStart w:id="22" w:name="_tprnhhukzmje"/>
      <w:bookmarkEnd w:id="22"/>
      <w:r>
        <w:t>4.4 События (hooks) Specflow и создание своих событий</w:t>
      </w:r>
    </w:p>
    <w:p w14:paraId="F4000000">
      <w:r>
        <w:t>Для того чтобы выполнить какую то логику до/после тестов/группы тестов(feature)/конкретного теста (scenario) в specflow предусмотрены события (hooks):</w:t>
      </w:r>
    </w:p>
    <w:p w14:paraId="F5000000"/>
    <w:p w14:paraId="F6000000"/>
    <w:tbl>
      <w:tblPr>
        <w:tblStyle w:val="Style_7"/>
        <w:tblInd w:type="dxa" w:w="209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</w:tblPr>
      <w:tblGrid>
        <w:gridCol w:w="3480"/>
        <w:gridCol w:w="3480"/>
        <w:gridCol w:w="3480"/>
      </w:tblGrid>
      <w:tr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F7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Атрибут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F8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Использование тэгов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F9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Описание</w:t>
            </w:r>
          </w:p>
        </w:tc>
      </w:tr>
      <w:tr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FA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</w:pPr>
            <w:r>
              <w:rPr>
                <w:color w:val="404040"/>
                <w:shd w:fill="F3F6F6" w:val="clear"/>
              </w:rPr>
              <w:t>[BeforeTestRun]/[AfterTestRun]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FB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-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FC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Логика выполняется до/перед всеми тестами</w:t>
            </w:r>
          </w:p>
        </w:tc>
      </w:tr>
      <w:tr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FD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rPr>
                <w:color w:val="404040"/>
                <w:shd w:fill="F3F6F6" w:val="clear"/>
              </w:rPr>
            </w:pPr>
            <w:r>
              <w:rPr>
                <w:color w:val="404040"/>
                <w:shd w:fill="FCFCFC" w:val="clear"/>
              </w:rPr>
              <w:t>[BeforeFeature]/[AfterFeature]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FE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+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FF00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Логика выполняется до каждой группы тестов или после</w:t>
            </w:r>
          </w:p>
          <w:p w14:paraId="0001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Метод должен быть статичным и публичным</w:t>
            </w:r>
          </w:p>
        </w:tc>
      </w:tr>
      <w:tr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0101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rPr>
                <w:color w:val="404040"/>
                <w:shd w:fill="F3F6F6" w:val="clear"/>
              </w:rPr>
            </w:pPr>
            <w:r>
              <w:rPr>
                <w:color w:val="404040"/>
                <w:shd w:fill="F3F6F6" w:val="clear"/>
              </w:rPr>
              <w:t>[BeforeScenario] или [Before]</w:t>
            </w:r>
          </w:p>
          <w:p w14:paraId="0201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rPr>
                <w:color w:val="404040"/>
                <w:shd w:fill="FCFCFC" w:val="clear"/>
              </w:rPr>
            </w:pPr>
            <w:r>
              <w:rPr>
                <w:color w:val="404040"/>
                <w:shd w:fill="F3F6F6" w:val="clear"/>
              </w:rPr>
              <w:t>[AfterScenario] или [After]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0301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+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0401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Логика выполняется до каждого или после каждого теста</w:t>
            </w:r>
          </w:p>
        </w:tc>
      </w:tr>
      <w:tr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0501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rPr>
                <w:color w:val="404040"/>
                <w:shd w:fill="F3F6F6" w:val="clear"/>
              </w:rPr>
            </w:pPr>
            <w:r>
              <w:rPr>
                <w:color w:val="404040"/>
                <w:shd w:fill="F3F6F6" w:val="clear"/>
              </w:rPr>
              <w:t>[BeforeStep]</w:t>
            </w:r>
          </w:p>
          <w:p w14:paraId="0601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rPr>
                <w:color w:val="404040"/>
                <w:shd w:fill="F3F6F6" w:val="clear"/>
              </w:rPr>
            </w:pPr>
            <w:r>
              <w:rPr>
                <w:color w:val="404040"/>
                <w:shd w:fill="F3F6F6" w:val="clear"/>
              </w:rPr>
              <w:t>[AfterStep]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0701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  <w:rPr>
                <w:b w:val="1"/>
              </w:rPr>
            </w:pPr>
            <w:r>
              <w:rPr>
                <w:b w:val="1"/>
              </w:rPr>
              <w:t>+</w:t>
            </w:r>
          </w:p>
        </w:tc>
        <w:tc>
          <w:tcPr>
            <w:tcW w:type="dxa" w:w="3480"/>
            <w:tcBorders>
              <w:top w:color="000000" w:sz="8" w:val="single"/>
              <w:left w:color="000000" w:sz="8" w:val="single"/>
              <w:bottom w:color="000000" w:sz="8" w:val="single"/>
              <w:right w:color="000000" w:sz="8" w:val="single"/>
            </w:tcBorders>
            <w:shd w:fill="auto" w:val="clear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 w14:paraId="08010000">
            <w:pPr>
              <w:keepNext w:val="0"/>
              <w:keepLines w:val="0"/>
              <w:widowControl w:val="0"/>
              <w:spacing w:after="0" w:before="0" w:line="240" w:lineRule="auto"/>
              <w:ind w:firstLine="0" w:left="0" w:right="0"/>
              <w:jc w:val="center"/>
            </w:pPr>
            <w:r>
              <w:t>Выполняется перед/после каждым шагом теста</w:t>
            </w:r>
          </w:p>
        </w:tc>
      </w:tr>
    </w:tbl>
    <w:p w14:paraId="09010000"/>
    <w:p w14:paraId="0A010000">
      <w:r>
        <w:t>Для создания собственной логики для использования в данных событиях создайте класс и поставьте ему атрибут [Binding]</w:t>
      </w:r>
    </w:p>
    <w:p w14:paraId="0B010000">
      <w:r>
        <w:drawing>
          <wp:inline>
            <wp:extent cx="2852738" cy="2581417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2852738" cy="25814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010000">
      <w:r>
        <w:t>А теперь добавим статический метод с параметром FeatureContextа (который будет получаться путем инжектирования) и назовем его например BeforeFeature, и поставим перед ней атрибут [BeforeFeature]</w:t>
      </w:r>
      <w:r>
        <w:br w:type="page"/>
      </w:r>
    </w:p>
    <w:p w14:paraId="0D010000">
      <w:r>
        <w:drawing>
          <wp:inline>
            <wp:extent cx="4319588" cy="2570196"/>
            <wp:effectExtent b="0" l="0" r="0" t="0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4319588" cy="25701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E010000">
      <w:r>
        <w:t xml:space="preserve">Т.к. как нам нужно чтобы браузер </w:t>
      </w:r>
      <w:r>
        <w:rPr>
          <w:b w:val="1"/>
        </w:rPr>
        <w:t>запускался только при UI тестах</w:t>
      </w:r>
      <w:r>
        <w:t xml:space="preserve">, в скобках проставляем в кавычках webApp -  то есть браузер будет запускаться когда в самом начале есть тэг webApp (см. </w:t>
      </w:r>
      <w:r>
        <w:rPr>
          <w:color w:val="1155CC"/>
          <w:u w:val="single"/>
        </w:rPr>
        <w:fldChar w:fldCharType="begin"/>
      </w:r>
      <w:r>
        <w:rPr>
          <w:color w:val="1155CC"/>
          <w:u w:val="single"/>
        </w:rPr>
        <w:instrText>HYPERLINK \l "nwtnwy5wvztc"</w:instrText>
      </w:r>
      <w:r>
        <w:rPr>
          <w:color w:val="1155CC"/>
          <w:u w:val="single"/>
        </w:rPr>
        <w:fldChar w:fldCharType="separate"/>
      </w:r>
      <w:r>
        <w:rPr>
          <w:color w:val="1155CC"/>
          <w:u w:val="single"/>
        </w:rPr>
        <w:t>Рисунок 1</w:t>
      </w:r>
      <w:r>
        <w:rPr>
          <w:color w:val="1155CC"/>
          <w:u w:val="single"/>
        </w:rPr>
        <w:fldChar w:fldCharType="end"/>
      </w:r>
      <w:r>
        <w:t>).</w:t>
      </w:r>
    </w:p>
    <w:p w14:paraId="0F010000">
      <w:pPr>
        <w:rPr>
          <w:b w:val="1"/>
        </w:rPr>
      </w:pPr>
      <w:r>
        <w:rPr>
          <w:b w:val="1"/>
        </w:rPr>
        <w:drawing>
          <wp:inline>
            <wp:extent cx="3500438" cy="2124257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3500438" cy="212425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0010000">
      <w:r>
        <w:t>Код указанный в данном метод будет выполняться перед каждой группой тестов с указанным тэгом.</w:t>
      </w:r>
    </w:p>
    <w:p w14:paraId="11010000">
      <w:r>
        <w:t>В данном методе пропишем получение временного идентификатора папки и других параметров, а также создания (открытия) веб-браузера.</w:t>
      </w:r>
    </w:p>
    <w:p w14:paraId="12010000">
      <w:r>
        <w:drawing>
          <wp:inline>
            <wp:extent cx="6629400" cy="3441700"/>
            <wp:effectExtent b="0" l="0" r="0" t="0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6629400" cy="3441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3010000">
      <w:r>
        <w:br w:type="page"/>
      </w:r>
    </w:p>
    <w:p w14:paraId="14010000"/>
    <w:p w14:paraId="15010000">
      <w:r>
        <w:t>После окончания группы тестов нам требуется выгружать браузер, добавим теперь аналогично метод AfterFeature с передачей Feature контекста в метод, с атрибутом AfterFeature:</w:t>
      </w:r>
    </w:p>
    <w:p w14:paraId="16010000">
      <w:r>
        <w:drawing>
          <wp:inline>
            <wp:extent cx="5105400" cy="1009650"/>
            <wp:effectExtent b="0" l="0" r="0" t="0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5105400" cy="10096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10000">
      <w:r>
        <w:t>Добавим туда логику выгрузки (закрытия) браузера, объект браузера будет получен из инжектированного контекста:</w:t>
      </w:r>
    </w:p>
    <w:p w14:paraId="18010000"/>
    <w:p w14:paraId="19010000">
      <w:r>
        <w:drawing>
          <wp:inline>
            <wp:extent cx="4953000" cy="1114425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4953000" cy="11144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10000">
      <w:r>
        <w:t>4.5 Подготовка Visual Studio для разработки тестов и добавления шагов</w:t>
      </w:r>
    </w:p>
    <w:p w14:paraId="1B010000"/>
    <w:p w14:paraId="1C010000">
      <w:r>
        <w:t>Чтобы было легче вести разработку собственных шагов для Visual Studio поставьте расширение</w:t>
      </w:r>
    </w:p>
    <w:p w14:paraId="1D010000">
      <w:r>
        <w:t>“Specflow for visual studio”, зайдите в Extensions-&gt; Manage Extensions и сделайте поиск по слову “Specflow”</w:t>
      </w:r>
    </w:p>
    <w:p w14:paraId="1E010000"/>
    <w:p w14:paraId="1F010000">
      <w:pPr>
        <w:ind/>
        <w:jc w:val="center"/>
      </w:pPr>
      <w:r>
        <w:drawing>
          <wp:inline>
            <wp:extent cx="5148263" cy="3572716"/>
            <wp:effectExtent b="0" l="0" r="0" t="0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5148263" cy="357271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10000">
      <w:pPr>
        <w:ind/>
        <w:jc w:val="center"/>
      </w:pPr>
      <w:r>
        <w:t xml:space="preserve">Рис. 6 - установка расширения Specflow для студии </w:t>
      </w:r>
    </w:p>
    <w:p w14:paraId="21010000">
      <w:r>
        <w:t>Далее убедитесь что расширение установлено и включено. Для этого зайдите в Extensions-&gt;Manage Extensions и убедитесь что расширение присутствует и кнопка “Enable” отсутствует,  присутствует только только кнопка “Disable”.</w:t>
      </w:r>
    </w:p>
    <w:p w14:paraId="22010000">
      <w:pPr>
        <w:ind/>
        <w:jc w:val="center"/>
      </w:pPr>
      <w:r>
        <w:drawing>
          <wp:inline>
            <wp:extent cx="5329238" cy="3698306"/>
            <wp:effectExtent b="0" l="0" r="0" t="0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5329238" cy="36983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10000">
      <w:pPr>
        <w:ind/>
        <w:jc w:val="center"/>
      </w:pPr>
      <w:r>
        <w:t xml:space="preserve">Рис. 7 - проверка что расширение установлено и включено </w:t>
      </w:r>
    </w:p>
    <w:p w14:paraId="24010000"/>
    <w:p w14:paraId="25010000">
      <w:pPr>
        <w:pStyle w:val="Style_2"/>
      </w:pPr>
      <w:bookmarkStart w:id="23" w:name="_2g0kywcwmiug"/>
      <w:bookmarkEnd w:id="23"/>
      <w:r>
        <w:t>4.5 Создание собственного проекта с тестами</w:t>
      </w:r>
    </w:p>
    <w:p w14:paraId="26010000">
      <w:pPr>
        <w:pStyle w:val="Style_3"/>
      </w:pPr>
      <w:bookmarkStart w:id="24" w:name="_k7ant54vrgln"/>
      <w:bookmarkEnd w:id="24"/>
      <w:r>
        <w:t>4.5.1 Добавление тест проекта</w:t>
      </w:r>
    </w:p>
    <w:p w14:paraId="27010000"/>
    <w:p w14:paraId="28010000">
      <w:r>
        <w:t xml:space="preserve">Сначала создайте проект тестов для собственного проекта вида GroupDocs.Apps.[ВАШ ПРОЕКТ].Tests.Specflow относительно папки проекта проект с тестами должен быть в папке </w:t>
      </w:r>
    </w:p>
    <w:p w14:paraId="29010000">
      <w:r>
        <w:t>Groupdocs.app.web\src\</w:t>
      </w:r>
    </w:p>
    <w:p w14:paraId="2A010000"/>
    <w:p w14:paraId="2B010000">
      <w:pPr>
        <w:ind/>
        <w:jc w:val="center"/>
      </w:pPr>
      <w:r>
        <w:drawing>
          <wp:inline>
            <wp:extent cx="4824413" cy="2862762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4824413" cy="286276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10000">
      <w:pPr>
        <w:ind/>
        <w:jc w:val="center"/>
      </w:pPr>
      <w:r>
        <w:t>Рис.8 - Добавление проекта с тестами</w:t>
      </w:r>
    </w:p>
    <w:p w14:paraId="2D010000">
      <w:pPr>
        <w:ind/>
        <w:jc w:val="center"/>
      </w:pPr>
      <w:r>
        <w:br w:type="page"/>
      </w:r>
    </w:p>
    <w:p w14:paraId="2E010000">
      <w:pPr>
        <w:ind/>
        <w:jc w:val="center"/>
      </w:pPr>
      <w:r>
        <w:drawing>
          <wp:inline>
            <wp:extent cx="5281613" cy="3134060"/>
            <wp:effectExtent b="0" l="0" r="0" t="0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5281613" cy="31340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F010000">
      <w:pPr>
        <w:ind/>
        <w:jc w:val="center"/>
      </w:pPr>
      <w:r>
        <w:t>Рис. 9 - Добавление проекта с тестами - указание имени проекта и правильного местоположение внутри основного проекта</w:t>
      </w:r>
    </w:p>
    <w:p w14:paraId="30010000">
      <w:pPr>
        <w:ind/>
        <w:jc w:val="center"/>
      </w:pPr>
    </w:p>
    <w:p w14:paraId="31010000">
      <w:r>
        <w:t>Для получения доступа к предопределенному набору для разработки тестов добавьте ссылку (add reference) на проект GroupDocs.App.Common.Tests</w:t>
      </w:r>
    </w:p>
    <w:p w14:paraId="32010000">
      <w:pPr>
        <w:ind/>
        <w:jc w:val="center"/>
      </w:pPr>
    </w:p>
    <w:p w14:paraId="33010000">
      <w:pPr>
        <w:ind/>
        <w:jc w:val="center"/>
      </w:pPr>
      <w:r>
        <w:drawing>
          <wp:inline>
            <wp:extent cx="4919663" cy="3399939"/>
            <wp:effectExtent b="0" l="0" r="0" t="0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4919663" cy="33999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4010000">
      <w:pPr>
        <w:ind/>
        <w:jc w:val="center"/>
      </w:pPr>
      <w:r>
        <w:t>Рис. 10 - Добавление проекта с тестами - указание на сборку GroupDocs.Apps.Common.Tests</w:t>
      </w:r>
    </w:p>
    <w:p w14:paraId="35010000">
      <w:pPr>
        <w:pStyle w:val="Style_3"/>
      </w:pPr>
      <w:bookmarkStart w:id="25" w:name="_i5m4ds6ftplb"/>
      <w:bookmarkEnd w:id="25"/>
      <w:r>
        <w:t>4.5.2 Добавление необходимых NuGet пакетов</w:t>
      </w:r>
    </w:p>
    <w:p w14:paraId="36010000">
      <w:r>
        <w:t>Добавьте к пакету тестов следующие NuGet пакеты:</w:t>
      </w:r>
    </w:p>
    <w:p w14:paraId="37010000">
      <w:pPr>
        <w:numPr>
          <w:ilvl w:val="0"/>
          <w:numId w:val="5"/>
        </w:numPr>
        <w:ind w:hanging="360" w:left="720"/>
        <w:rPr>
          <w:u w:val="none"/>
        </w:rPr>
      </w:pPr>
      <w:r>
        <w:t>Selenium.Support</w:t>
      </w:r>
    </w:p>
    <w:p w14:paraId="38010000">
      <w:pPr>
        <w:numPr>
          <w:ilvl w:val="0"/>
          <w:numId w:val="5"/>
        </w:numPr>
        <w:ind w:hanging="360" w:left="720"/>
        <w:rPr>
          <w:u w:val="none"/>
        </w:rPr>
      </w:pPr>
      <w:r>
        <w:t>Selenium.WebDriver.ChromeDriver</w:t>
      </w:r>
    </w:p>
    <w:p w14:paraId="39010000">
      <w:pPr>
        <w:numPr>
          <w:ilvl w:val="0"/>
          <w:numId w:val="5"/>
        </w:numPr>
        <w:ind w:hanging="360" w:left="720"/>
        <w:rPr>
          <w:u w:val="none"/>
        </w:rPr>
      </w:pPr>
      <w:r>
        <w:t>SpecFlow.NUnit.Runners</w:t>
      </w:r>
      <w:r>
        <w:br w:type="page"/>
      </w:r>
    </w:p>
    <w:p w14:paraId="3A010000">
      <w:pPr>
        <w:pStyle w:val="Style_3"/>
      </w:pPr>
      <w:bookmarkStart w:id="26" w:name="_gska74pyrvxo"/>
      <w:bookmarkEnd w:id="26"/>
      <w:r>
        <w:t>4.5.3 Создание собственной группы тестов Feature</w:t>
      </w:r>
    </w:p>
    <w:p w14:paraId="3B010000"/>
    <w:p w14:paraId="3C010000">
      <w:r>
        <w:t>Создайте в проекте GroupDocs.Apps.[ВАШ ПРОЕКТ].Tests.Specflow папку Features, а далее добавьте файл типа SpecFlow Feature File, для примера назовем нашу группу тестов TestYouTube.feature</w:t>
      </w:r>
    </w:p>
    <w:p w14:paraId="3D010000"/>
    <w:p w14:paraId="3E010000">
      <w:r>
        <w:drawing>
          <wp:inline>
            <wp:extent cx="6629400" cy="4597400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6629400" cy="45974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F010000"/>
    <w:p w14:paraId="40010000">
      <w:r>
        <w:t xml:space="preserve">Напишем текст с шагами теста и обязательно </w:t>
      </w:r>
      <w:r>
        <w:rPr>
          <w:u w:val="single"/>
        </w:rPr>
        <w:t>В САМОМ НАЧАЛЕ</w:t>
      </w:r>
      <w:r>
        <w:t xml:space="preserve"> тэг webApp.</w:t>
      </w:r>
    </w:p>
    <w:p w14:paraId="41010000">
      <w:r>
        <w:drawing>
          <wp:inline>
            <wp:extent cx="3819525" cy="1952625"/>
            <wp:effectExtent b="0" l="0" r="0" t="0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3819525" cy="19526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2010000"/>
    <w:p w14:paraId="43010000">
      <w:r>
        <w:t xml:space="preserve">Текст теста написан теперь нам потребуется к каждому шагу написать “обвязку” (backend) реализацию. Для этого наведем курсор мыши на первый шаг, щелкнем правой кнопкой и выберем </w:t>
      </w:r>
    </w:p>
    <w:p w14:paraId="44010000">
      <w:r>
        <w:t>“Go to Definition”, либо сразу нажимаем F12</w:t>
      </w:r>
    </w:p>
    <w:p w14:paraId="45010000">
      <w:r>
        <w:drawing>
          <wp:inline>
            <wp:extent cx="2871788" cy="2915299"/>
            <wp:effectExtent b="0" l="0" r="0" t="0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2871788" cy="29152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6010000"/>
    <w:p w14:paraId="47010000">
      <w:r>
        <w:t>Т.к. Реализации данного шага нет будет SpecFlow плагин предложит сгенерировать и скопировать в буфер обмена.</w:t>
      </w:r>
    </w:p>
    <w:p w14:paraId="48010000"/>
    <w:p w14:paraId="49010000">
      <w:r>
        <w:drawing>
          <wp:inline>
            <wp:extent cx="2757488" cy="1528904"/>
            <wp:effectExtent b="0" l="0" r="0" t="0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2757488" cy="15289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A010000"/>
    <w:p w14:paraId="4B010000">
      <w:r>
        <w:t>Теперь создадим в папке Core класс в котором у нас будут все реализации наших шагов:</w:t>
      </w:r>
    </w:p>
    <w:p w14:paraId="4C010000">
      <w:r>
        <w:t>Чтобы мы смогли использовать предопределенный набор шагов и объект Browser наследуемся от базового класса UiTestsBaseSteps и обязательно классу добавим атрибут Binding.</w:t>
      </w:r>
    </w:p>
    <w:p w14:paraId="4D010000"/>
    <w:p w14:paraId="4E010000">
      <w:r>
        <w:drawing>
          <wp:inline>
            <wp:extent cx="4033838" cy="2433108"/>
            <wp:effectExtent b="0" l="0" r="0" t="0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4033838" cy="243310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F010000"/>
    <w:p w14:paraId="50010000">
      <w:r>
        <w:t>А теперь добавим ранее скегерированную заготовку кода в наш класс.</w:t>
      </w:r>
    </w:p>
    <w:p w14:paraId="51010000">
      <w:r>
        <w:br w:type="page"/>
      </w:r>
    </w:p>
    <w:p w14:paraId="52010000">
      <w:r>
        <w:drawing>
          <wp:inline>
            <wp:extent cx="4233863" cy="3327155"/>
            <wp:effectExtent b="0" l="0" r="0" t="0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4233863" cy="33271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3010000"/>
    <w:p w14:paraId="54010000">
      <w:r>
        <w:t>В случае с первым шагом все просто открыть на заданный URL и все, со следующим шагов уже нужно использовать css селекторы:</w:t>
      </w:r>
    </w:p>
    <w:p w14:paraId="55010000"/>
    <w:p w14:paraId="56010000">
      <w:r>
        <w:drawing>
          <wp:inline>
            <wp:extent cx="5076825" cy="1724025"/>
            <wp:effectExtent b="0" l="0" r="0" t="0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5076825" cy="17240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7010000">
      <w:r>
        <w:t xml:space="preserve">Получаем элемент по ид элемент input поисковой строки search, а далее посылаем нажатия клавиш. Можно заметить что </w:t>
      </w:r>
      <w:r>
        <w:rPr>
          <w:u w:val="single"/>
        </w:rPr>
        <w:t>мы именно посылаем нажатия клавиш</w:t>
      </w:r>
      <w:r>
        <w:t>, а не устанавливаем значение через атрибут.</w:t>
      </w:r>
    </w:p>
    <w:p w14:paraId="58010000">
      <w:r>
        <w:t>После того как мы набрали в поиск что нам нужно нажимаем кнопку поиска. Все естественно и так же как если бы это делал пользователь.</w:t>
      </w:r>
    </w:p>
    <w:p w14:paraId="59010000"/>
    <w:p w14:paraId="5A010000">
      <w:pPr>
        <w:ind/>
        <w:jc w:val="center"/>
      </w:pPr>
      <w:r>
        <w:drawing>
          <wp:inline>
            <wp:extent cx="5567363" cy="1407839"/>
            <wp:effectExtent b="0" l="0" r="0" t="0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5567363" cy="140783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B010000">
      <w:pPr>
        <w:ind/>
        <w:jc w:val="center"/>
      </w:pPr>
      <w:r>
        <w:t>Рис. 11 - поиск по запросу в YouTube</w:t>
      </w:r>
    </w:p>
    <w:p w14:paraId="5C010000">
      <w:pPr>
        <w:ind/>
        <w:jc w:val="center"/>
      </w:pPr>
    </w:p>
    <w:p w14:paraId="5D010000">
      <w:r>
        <w:t>Далее добавлена задержка в 10 секунд на открытие страницы (этот шаг уже реализован в базовом классе шагов), а после нам нужно проверить и щелкнуть на нужном нам плейлисте.</w:t>
      </w:r>
    </w:p>
    <w:p w14:paraId="5E010000">
      <w:r>
        <w:t>Реализуем шаг проверки наличия нужного плейлиста в списке:</w:t>
      </w:r>
    </w:p>
    <w:p w14:paraId="5F010000"/>
    <w:p w14:paraId="60010000"/>
    <w:p w14:paraId="61010000">
      <w:r>
        <w:drawing>
          <wp:inline>
            <wp:extent cx="5638800" cy="3762375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5638800" cy="37623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2010000">
      <w:r>
        <w:t>Тут мы получаем элементы типа плейлист из списка по классу ytd-playlist-renderer, и смотрим что у них внутри есть заданное имя нужного в тесте плейлиста</w:t>
      </w:r>
    </w:p>
    <w:p w14:paraId="63010000"/>
    <w:p w14:paraId="64010000"/>
    <w:p w14:paraId="65010000">
      <w:pPr>
        <w:ind/>
        <w:jc w:val="center"/>
      </w:pPr>
      <w:r>
        <w:drawing>
          <wp:inline>
            <wp:extent cx="6629400" cy="2260600"/>
            <wp:effectExtent b="0" l="0" r="0" t="0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41"/>
                    <a:srcRect b="0" l="0" r="0" t="0"/>
                    <a:stretch/>
                  </pic:blipFill>
                  <pic:spPr>
                    <a:xfrm flipH="false" flipV="false" rot="0">
                      <a:ext cx="6629400" cy="2260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6010000">
      <w:pPr>
        <w:ind/>
        <w:jc w:val="center"/>
      </w:pPr>
      <w:r>
        <w:t>Рис. 12 - поиск по запросу в YouTube</w:t>
      </w:r>
    </w:p>
    <w:p w14:paraId="67010000">
      <w:pPr>
        <w:ind/>
        <w:jc w:val="center"/>
      </w:pPr>
    </w:p>
    <w:p w14:paraId="68010000">
      <w:r>
        <w:t>Когда мы проверили что нужный плейлист есть, щелкнем на нем чтобы посмотреть.</w:t>
      </w:r>
    </w:p>
    <w:p w14:paraId="69010000">
      <w:r>
        <w:t>Реализуем шаг поиска ссылки плейлиста и щелчка на ней:</w:t>
      </w:r>
    </w:p>
    <w:p w14:paraId="6A010000"/>
    <w:p w14:paraId="6B010000">
      <w:pPr>
        <w:ind/>
        <w:jc w:val="center"/>
      </w:pPr>
      <w:r>
        <w:drawing>
          <wp:inline>
            <wp:extent cx="4595813" cy="3034415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42"/>
                    <a:srcRect b="0" l="0" r="0" t="0"/>
                    <a:stretch/>
                  </pic:blipFill>
                  <pic:spPr>
                    <a:xfrm flipH="false" flipV="false" rot="0">
                      <a:ext cx="4595813" cy="30344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C010000">
      <w:r>
        <w:t>Мы находим все элементы по css селектору (обратите внимание в коде css Selector задается как By.CssSelector), находим соответствующую ссылку внутри которой есть имя нужного плейлиста и уже щелкаем на ней.</w:t>
      </w:r>
    </w:p>
    <w:p w14:paraId="6D010000">
      <w:r>
        <w:t>После щелчка YouTube должен открыть первое видео в плейлисте и начать его воспроизводить.</w:t>
      </w:r>
    </w:p>
    <w:p w14:paraId="6E010000"/>
    <w:p w14:paraId="6F010000">
      <w:r>
        <w:drawing>
          <wp:inline>
            <wp:extent cx="6629400" cy="2654300"/>
            <wp:effectExtent b="0" l="0" r="0" t="0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43"/>
                    <a:srcRect b="0" l="0" r="0" t="0"/>
                    <a:stretch/>
                  </pic:blipFill>
                  <pic:spPr>
                    <a:xfrm flipH="false" flipV="false" rot="0">
                      <a:ext cx="6629400" cy="26543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0010000">
      <w:pPr>
        <w:ind/>
        <w:jc w:val="center"/>
      </w:pPr>
      <w:r>
        <w:t>Рис. 13 - Видео открылось и воспроизводится</w:t>
      </w:r>
    </w:p>
    <w:p w14:paraId="71010000">
      <w:pPr>
        <w:ind/>
        <w:jc w:val="center"/>
      </w:pPr>
    </w:p>
    <w:p w14:paraId="72010000">
      <w:r>
        <w:t>Добавим код шага “Video is Playing”, нам нужно будет удостовериться что плеер видим на экране и что он собственно сейчас именно воспроизводит видео.</w:t>
      </w:r>
    </w:p>
    <w:p w14:paraId="73010000">
      <w:r>
        <w:t>Проверим наличие плеера на экране по классу html5-video-player, и проверим что он воспроизводит проверяя наличие класса playing-mode.</w:t>
      </w:r>
    </w:p>
    <w:p w14:paraId="74010000">
      <w:pPr>
        <w:ind/>
        <w:jc w:val="center"/>
      </w:pPr>
    </w:p>
    <w:p w14:paraId="75010000">
      <w:r>
        <w:drawing>
          <wp:inline>
            <wp:extent cx="5067300" cy="1219200"/>
            <wp:effectExtent b="0" l="0" r="0" t="0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44"/>
                    <a:srcRect b="0" l="0" r="0" t="0"/>
                    <a:stretch/>
                  </pic:blipFill>
                  <pic:spPr>
                    <a:xfrm flipH="false" flipV="false" rot="0">
                      <a:ext cx="50673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6010000"/>
    <w:p w14:paraId="77010000">
      <w:pPr>
        <w:pStyle w:val="Style_3"/>
      </w:pPr>
      <w:bookmarkStart w:id="27" w:name="_in7liq22nel2"/>
      <w:bookmarkEnd w:id="27"/>
      <w:r>
        <w:t>4.5.4 Запуск тестов</w:t>
      </w:r>
    </w:p>
    <w:p w14:paraId="78010000"/>
    <w:p w14:paraId="79010000">
      <w:r>
        <w:t>Тесты появятся в Test Explorer в Visual Studio как и остальные обычные тесты, но перед тем как они появятся нужно СОБРАТЬ ПРОЕКТ с тестами. После сборки мы увидим новый подготовленный тест.</w:t>
      </w:r>
    </w:p>
    <w:p w14:paraId="7A010000">
      <w:pPr>
        <w:ind/>
        <w:jc w:val="center"/>
      </w:pPr>
      <w:r>
        <w:drawing>
          <wp:inline>
            <wp:extent cx="2414484" cy="3031779"/>
            <wp:effectExtent b="0" l="0" r="0" t="0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45"/>
                    <a:srcRect b="0" l="0" r="0" t="0"/>
                    <a:stretch/>
                  </pic:blipFill>
                  <pic:spPr>
                    <a:xfrm flipH="false" flipV="false" rot="0">
                      <a:ext cx="2414484" cy="30317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B010000">
      <w:pPr>
        <w:ind/>
        <w:jc w:val="center"/>
      </w:pPr>
      <w:r>
        <w:t>Рис. 14 - Новый тест появился в Test Explorer</w:t>
      </w:r>
    </w:p>
    <w:p w14:paraId="7C010000">
      <w:r>
        <w:t>Пробуем запустить наш тест и он даст нам ошибку. Почему? Дело в том что SpecFlow как было ранее в этом материале описано SpecFlow может тестировать не только UI, поэтому браузер автоматом не запускается.</w:t>
      </w:r>
    </w:p>
    <w:p w14:paraId="7D010000"/>
    <w:p w14:paraId="7E010000">
      <w:pPr>
        <w:ind/>
        <w:jc w:val="center"/>
      </w:pPr>
      <w:r>
        <w:drawing>
          <wp:inline>
            <wp:extent cx="2881313" cy="3595377"/>
            <wp:effectExtent b="0" l="0" r="0" t="0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46"/>
                    <a:srcRect b="0" l="0" r="0" t="0"/>
                    <a:stretch/>
                  </pic:blipFill>
                  <pic:spPr>
                    <a:xfrm flipH="false" flipV="false" rot="0">
                      <a:ext cx="2881313" cy="359537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14:paraId="7F010000">
      <w:pPr>
        <w:ind/>
        <w:jc w:val="center"/>
      </w:pPr>
      <w:r>
        <w:t>Рис. 15 - Новый тест упал с ошибкой из-за того что браузер не был запущен</w:t>
      </w:r>
    </w:p>
    <w:p w14:paraId="80010000">
      <w:pPr>
        <w:ind/>
        <w:jc w:val="center"/>
      </w:pPr>
    </w:p>
    <w:p w14:paraId="81010000">
      <w:r>
        <w:t>Ошибка The given key 'MainBrowser' was not present in the dictionary произошла потому-что в словаре FeatureContext SpecFlow элемент этого словаря с ключом MainBrowser не был задан, т.к. Браузер не был запущен.</w:t>
      </w:r>
    </w:p>
    <w:p w14:paraId="82010000">
      <w:r>
        <w:t xml:space="preserve">Для того чтобы браузер запускался, нужно реализовать его запуск перед группой тестов (Feature) и выгрузку после окончания тестов в Feature, используя хуки (события hooks). Добавьте код из раздела </w:t>
      </w:r>
      <w:r>
        <w:rPr>
          <w:color w:val="1155CC"/>
          <w:u w:val="single"/>
        </w:rPr>
        <w:fldChar w:fldCharType="begin"/>
      </w:r>
      <w:r>
        <w:rPr>
          <w:color w:val="1155CC"/>
          <w:u w:val="single"/>
        </w:rPr>
        <w:instrText>HYPERLINK \l "_tprnhhukzmje"</w:instrText>
      </w:r>
      <w:r>
        <w:rPr>
          <w:color w:val="1155CC"/>
          <w:u w:val="single"/>
        </w:rPr>
        <w:fldChar w:fldCharType="separate"/>
      </w:r>
      <w:r>
        <w:rPr>
          <w:color w:val="1155CC"/>
          <w:u w:val="single"/>
        </w:rPr>
        <w:t>4.4</w:t>
      </w:r>
      <w:r>
        <w:rPr>
          <w:color w:val="1155CC"/>
          <w:u w:val="single"/>
        </w:rPr>
        <w:fldChar w:fldCharType="end"/>
      </w:r>
      <w:r>
        <w:t xml:space="preserve"> и браузер будет запускаться.</w:t>
      </w:r>
    </w:p>
    <w:p w14:paraId="83010000">
      <w:r>
        <w:t>После снова щелкнув мышкой на данном тесте запустим его, произойдет запуск браузера и можно будет видеть все действия выполняемые тестом в браузере.</w:t>
      </w:r>
    </w:p>
    <w:p w14:paraId="84010000">
      <w:pPr>
        <w:ind/>
        <w:jc w:val="center"/>
      </w:pPr>
      <w:r>
        <w:drawing>
          <wp:inline>
            <wp:extent cx="3548063" cy="4466141"/>
            <wp:effectExtent b="0" l="0" r="0" t="0"/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7"/>
                    <a:srcRect b="0" l="0" r="0" t="0"/>
                    <a:stretch/>
                  </pic:blipFill>
                  <pic:spPr>
                    <a:xfrm flipH="false" flipV="false" rot="0">
                      <a:ext cx="3548063" cy="4466141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</w:t>
      </w:r>
    </w:p>
    <w:p w14:paraId="85010000">
      <w:pPr>
        <w:ind/>
        <w:jc w:val="center"/>
      </w:pPr>
    </w:p>
    <w:p w14:paraId="86010000">
      <w:pPr>
        <w:ind/>
        <w:jc w:val="center"/>
      </w:pPr>
      <w:r>
        <w:t>Рис. 16 - Новый тест прошел после добавления хуков/событий</w:t>
      </w:r>
    </w:p>
    <w:p w14:paraId="87010000">
      <w:pPr>
        <w:ind/>
        <w:jc w:val="center"/>
      </w:pPr>
    </w:p>
    <w:p w14:paraId="88010000">
      <w:r>
        <w:t>Если мы щелкнем мышью на “Open additional output for this result” то увидим детализацию по шагам и времени их выполнения, это же окно можно и нужно использовать для отладки теста если он упадет.</w:t>
      </w:r>
    </w:p>
    <w:p w14:paraId="89010000">
      <w:pPr>
        <w:ind/>
        <w:jc w:val="center"/>
      </w:pPr>
      <w:r>
        <w:drawing>
          <wp:inline>
            <wp:extent cx="4605338" cy="2666651"/>
            <wp:effectExtent b="0" l="0" r="0" t="0"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8"/>
                    <a:srcRect b="0" l="0" r="0" t="0"/>
                    <a:stretch/>
                  </pic:blipFill>
                  <pic:spPr>
                    <a:xfrm flipH="false" flipV="false" rot="0">
                      <a:ext cx="4605338" cy="26666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A010000">
      <w:pPr>
        <w:ind/>
        <w:jc w:val="center"/>
      </w:pPr>
      <w:r>
        <w:t>Рис. 17 - Детализация выполнения теста по шагам</w:t>
      </w:r>
    </w:p>
    <w:p w14:paraId="8B010000">
      <w:pPr>
        <w:ind/>
        <w:jc w:val="center"/>
      </w:pPr>
      <w:r>
        <w:br w:type="page"/>
      </w:r>
    </w:p>
    <w:p w14:paraId="8C010000">
      <w:r>
        <w:t>4.6 Запуск теста из командной строки и на сервере CI GitLab</w:t>
      </w:r>
    </w:p>
    <w:p w14:paraId="8D010000"/>
    <w:p w14:paraId="8E010000">
      <w:r>
        <w:t>Тест запускается из командной строки через команду</w:t>
      </w:r>
    </w:p>
    <w:p w14:paraId="8F010000"/>
    <w:p w14:paraId="90010000">
      <w:pPr>
        <w:rPr>
          <w:b w:val="1"/>
        </w:rPr>
      </w:pPr>
      <w:r>
        <w:rPr>
          <w:b w:val="1"/>
        </w:rPr>
        <w:t>dotnet test --logger "console;verbosity=detailed" src/GroupDocs.Apps.Viewer.Tests.Specflow/GroupDocs.Apps.Viewer.Tests.Specflow.csproj</w:t>
      </w:r>
    </w:p>
    <w:p w14:paraId="91010000"/>
    <w:p w14:paraId="92010000">
      <w:r>
        <w:t>Где src/GroupDocs.Apps.Viewer.Tests.Specflow/GroupDocs.Apps.Viewer.Tests.Specflow.csproj - это полный путь к файлу проекта, где находятся тесты, вместо проекта можно еще давать путь скомпилированной DLL с тестами.</w:t>
      </w:r>
    </w:p>
    <w:p w14:paraId="93010000"/>
    <w:p w14:paraId="94010000">
      <w:r>
        <w:t xml:space="preserve">Для настройки запуска тестов на сервере CI необходимо отредактировать файл .gitlab-ci.yml </w:t>
      </w:r>
    </w:p>
    <w:p w14:paraId="95010000"/>
    <w:p w14:paraId="96010000">
      <w:pPr>
        <w:numPr>
          <w:ilvl w:val="0"/>
          <w:numId w:val="6"/>
        </w:numPr>
        <w:ind w:hanging="360" w:left="720"/>
        <w:rPr>
          <w:u w:val="none"/>
        </w:rPr>
      </w:pPr>
      <w:r>
        <w:t>(опционально) добавить новый этап ui_tests_prod</w:t>
      </w:r>
    </w:p>
    <w:p w14:paraId="97010000">
      <w:pPr>
        <w:numPr>
          <w:ilvl w:val="0"/>
          <w:numId w:val="6"/>
        </w:numPr>
        <w:ind w:hanging="360" w:left="720"/>
        <w:rPr>
          <w:u w:val="none"/>
        </w:rPr>
      </w:pPr>
      <w:r>
        <w:t xml:space="preserve">Добавить новую job viewer_app_ui_tests (имя можно поставить свое) </w:t>
      </w:r>
      <w:r>
        <w:t>stage: ui_tests_prod добавить только если добавлялся новый этап</w:t>
      </w:r>
    </w:p>
    <w:p w14:paraId="98010000">
      <w:pPr>
        <w:numPr>
          <w:ilvl w:val="0"/>
          <w:numId w:val="6"/>
        </w:numPr>
        <w:ind w:hanging="360" w:left="720"/>
        <w:rPr>
          <w:u w:val="none"/>
        </w:rPr>
      </w:pPr>
      <w:r>
        <w:t xml:space="preserve">В данной job прописать команду выше </w:t>
      </w:r>
    </w:p>
    <w:p w14:paraId="99010000"/>
    <w:p w14:paraId="9A010000">
      <w:r>
        <w:t>Пример настройки .gitlab-ci.yml</w:t>
      </w:r>
    </w:p>
    <w:p w14:paraId="9B010000"/>
    <w:p w14:paraId="9C010000">
      <w:r>
        <w:t xml:space="preserve">stages:                                                                                                                                                                                                                                           - build                                                                                                                                                                                                                                         - deploy_staging                                                                                                                                                                                                                                - deploy_prod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 w:val="1"/>
        </w:rPr>
        <w:t>- ui_tests_prod</w:t>
      </w:r>
      <w:r>
        <w:t xml:space="preserve">    </w:t>
      </w:r>
    </w:p>
    <w:p w14:paraId="9D010000"/>
    <w:p w14:paraId="9E010000">
      <w:r>
        <w:t xml:space="preserve">viewer_app_ui_tests: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 w:val="1"/>
        </w:rPr>
        <w:t xml:space="preserve">stage: ui_tests_prod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script:                                                                                                                                                                                                                                           - dotnet test --logger "console;verbosity=detailed" src/GroupDocs.Apps.Viewer.Tests.Specflow/GroupDocs.Apps.Viewer.Tests.Specflow.csproj                                                                                                      only:                                                                                                                                                                                                                                             - staging                                                                                                                                                                                                                                     when: manual     </w:t>
      </w:r>
    </w:p>
    <w:p w14:paraId="9F010000"/>
    <w:p w14:paraId="A0010000">
      <w:r>
        <w:drawing>
          <wp:inline>
            <wp:extent cx="5195888" cy="1552794"/>
            <wp:effectExtent b="0" l="0" r="0" t="0"/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9"/>
                    <a:srcRect b="0" l="0" r="0" t="0"/>
                    <a:stretch/>
                  </pic:blipFill>
                  <pic:spPr>
                    <a:xfrm flipH="false" flipV="false" rot="0">
                      <a:ext cx="5195888" cy="1552794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</w:t>
      </w:r>
    </w:p>
    <w:p w14:paraId="A1010000"/>
    <w:p w14:paraId="A2010000">
      <w:pPr>
        <w:ind/>
        <w:jc w:val="center"/>
      </w:pPr>
      <w:r>
        <w:t xml:space="preserve">Рис. 18 - Новое задание (job) после редактирования файла YML.    </w:t>
      </w:r>
    </w:p>
    <w:p w14:paraId="A3010000">
      <w:pPr>
        <w:ind/>
        <w:jc w:val="center"/>
      </w:pPr>
    </w:p>
    <w:p w14:paraId="A4010000">
      <w:r>
        <w:t>Чтобы тесты запускались в режиме CI в проект надо будет добавить файл app.config (выставить обязательное копирование если файл новее) в котором выставить режим выполнения CI, иначе SpecFlow будет пытаться открыть окно браузера, что нужно только в режиме Local (по-умолчанию тесты запускаются в локальном режиме с показом окна браузера).</w:t>
      </w:r>
    </w:p>
    <w:p w14:paraId="A5010000"/>
    <w:p w14:paraId="A6010000">
      <w:pPr>
        <w:ind/>
        <w:jc w:val="center"/>
      </w:pPr>
      <w:r>
        <w:drawing>
          <wp:inline>
            <wp:extent cx="5795963" cy="1498956"/>
            <wp:effectExtent b="0" l="0" r="0" t="0"/>
            <wp:docPr hidden="false" id="96" name="Picture 96"/>
            <a:graphic>
              <a:graphicData uri="http://schemas.openxmlformats.org/drawingml/2006/picture">
                <pic:pic>
                  <pic:nvPicPr>
                    <pic:cNvPr hidden="false" id="95" name="Picture 95"/>
                    <pic:cNvPicPr preferRelativeResize="true"/>
                  </pic:nvPicPr>
                  <pic:blipFill>
                    <a:blip r:embed="rId50"/>
                    <a:srcRect b="0" l="0" r="0" t="0"/>
                    <a:stretch/>
                  </pic:blipFill>
                  <pic:spPr>
                    <a:xfrm flipH="false" flipV="false" rot="0">
                      <a:ext cx="5795963" cy="1498956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>      </w:t>
      </w:r>
    </w:p>
    <w:p w14:paraId="A7010000">
      <w:pPr>
        <w:ind/>
        <w:jc w:val="center"/>
      </w:pPr>
      <w:r>
        <w:t xml:space="preserve">Рис. 19 - Пример файла app.config с выставленным режимом CI.  </w:t>
      </w:r>
    </w:p>
    <w:p w14:paraId="A8010000">
      <w:pPr>
        <w:ind/>
        <w:jc w:val="center"/>
      </w:pPr>
    </w:p>
    <w:p w14:paraId="A9010000">
      <w:r>
        <w:t xml:space="preserve">О конфигурации и ее ключах см. раздел </w:t>
      </w:r>
      <w:r>
        <w:rPr>
          <w:color w:val="1155CC"/>
          <w:u w:val="single"/>
        </w:rPr>
        <w:fldChar w:fldCharType="begin"/>
      </w:r>
      <w:r>
        <w:rPr>
          <w:color w:val="1155CC"/>
          <w:u w:val="single"/>
        </w:rPr>
        <w:instrText>HYPERLINK \l "_qaxft6hijk3r"</w:instrText>
      </w:r>
      <w:r>
        <w:rPr>
          <w:color w:val="1155CC"/>
          <w:u w:val="single"/>
        </w:rPr>
        <w:fldChar w:fldCharType="separate"/>
      </w:r>
      <w:r>
        <w:rPr>
          <w:color w:val="1155CC"/>
          <w:u w:val="single"/>
        </w:rPr>
        <w:t>4.2</w:t>
      </w:r>
      <w:r>
        <w:rPr>
          <w:color w:val="1155CC"/>
          <w:u w:val="single"/>
        </w:rPr>
        <w:fldChar w:fldCharType="end"/>
      </w:r>
      <w:r>
        <w:t xml:space="preserve">                                                                                            </w:t>
      </w:r>
    </w:p>
    <w:p w14:paraId="AA010000">
      <w:pPr>
        <w:rPr>
          <w:sz w:val="24"/>
        </w:rPr>
      </w:pPr>
    </w:p>
    <w:sectPr>
      <w:pgSz w:h="15840" w:orient="portrait" w:w="12240"/>
      <w:pgMar w:bottom="270" w:footer="720" w:header="720" w:left="1440" w:right="360" w:top="360"/>
      <w:pgNumType w:start="1"/>
    </w:sectPr>
  </w:body>
</w:document>
</file>

<file path=word/comments.xml><?xml version="1.0" encoding="utf-8"?>
<w:comment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comment w:author="Михаил Михаил" w:date="2021-03-10T11:09:47" w:id="1">
    <w:p w14:paraId="01000000">
      <w:pPr>
        <w:keepNext w:val="0"/>
        <w:keepLines w:val="0"/>
        <w:widowControl w:val="0"/>
        <w:spacing w:after="0" w:before="0" w:line="240" w:lineRule="auto"/>
        <w:ind w:firstLine="0" w:left="0" w:right="0"/>
        <w:jc w:val="left"/>
        <w:rPr>
          <w:rFonts w:ascii="Arial" w:hAnsi="Arial"/>
          <w:b w:val="0"/>
          <w:i w:val="0"/>
          <w:smallCaps w:val="0"/>
          <w:strike w:val="0"/>
          <w:color w:val="000000"/>
          <w:sz w:val="22"/>
          <w:u w:val="none"/>
        </w:rPr>
      </w:pPr>
      <w:r>
        <w:rPr>
          <w:rFonts w:ascii="Arial" w:hAnsi="Arial"/>
          <w:b w:val="0"/>
          <w:i w:val="0"/>
          <w:smallCaps w:val="0"/>
          <w:strike w:val="0"/>
          <w:color w:val="000000"/>
          <w:sz w:val="22"/>
          <w:u w:val="none"/>
        </w:rPr>
        <w:t>да, добавил</w:t>
      </w:r>
    </w:p>
  </w:comment>
  <w:comment w:author="Denis Gvardionov" w:date="2021-03-10T11:03:01" w:id="2">
    <w:p w14:paraId="02000000">
      <w:pPr>
        <w:keepNext w:val="0"/>
        <w:keepLines w:val="0"/>
        <w:widowControl w:val="0"/>
        <w:spacing w:after="0" w:before="0" w:line="240" w:lineRule="auto"/>
        <w:ind w:firstLine="0" w:left="0" w:right="0"/>
        <w:jc w:val="left"/>
        <w:rPr>
          <w:rFonts w:ascii="Arial" w:hAnsi="Arial"/>
          <w:b w:val="0"/>
          <w:i w:val="0"/>
          <w:smallCaps w:val="0"/>
          <w:strike w:val="0"/>
          <w:color w:val="000000"/>
          <w:sz w:val="22"/>
          <w:u w:val="none"/>
        </w:rPr>
      </w:pPr>
      <w:r>
        <w:rPr>
          <w:rFonts w:ascii="Arial" w:hAnsi="Arial"/>
          <w:b w:val="0"/>
          <w:i w:val="0"/>
          <w:smallCaps w:val="0"/>
          <w:strike w:val="0"/>
          <w:color w:val="000000"/>
          <w:sz w:val="22"/>
          <w:u w:val="none"/>
        </w:rPr>
        <w:t>Здесь должна быть ссылка куда-то?</w:t>
      </w:r>
    </w:p>
  </w:comment>
</w:comments>
</file>

<file path=word/commentsExtended.xml><?xml version="1.0" encoding="utf-8"?>
<w15:commentsEx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15:commentEx w15:done="0" w15:paraId="01000000"/>
  <w15:commentEx w15:done="0" w15:paraId="02000000"/>
</w15:commentsEx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-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-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-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-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-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-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-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-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-"/>
      <w:lvlJc w:val="left"/>
      <w:pPr>
        <w:ind w:hanging="360" w:left="6480"/>
      </w:pPr>
      <w:rPr>
        <w:u w:val="none"/>
      </w:rPr>
    </w:lvl>
  </w:abstractNum>
  <w:abstractNum w:abstractNumId="1">
    <w:lvl w:ilvl="0">
      <w:start w:val="1"/>
      <w:numFmt w:val="bullet"/>
      <w:lvlText w:val="-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-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-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-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-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-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-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-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-"/>
      <w:lvlJc w:val="left"/>
      <w:pPr>
        <w:ind w:hanging="360" w:left="648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-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-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-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-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-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-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-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-"/>
      <w:lvlJc w:val="left"/>
      <w:pPr>
        <w:ind w:hanging="360" w:left="648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-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-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-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-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-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-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-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-"/>
      <w:lvlJc w:val="left"/>
      <w:pPr>
        <w:ind w:hanging="360" w:left="648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hanging="360" w:left="720"/>
      </w:pPr>
      <w:rPr>
        <w:u w:val="none"/>
      </w:rPr>
    </w:lvl>
    <w:lvl w:ilvl="1">
      <w:start w:val="1"/>
      <w:numFmt w:val="lowerLetter"/>
      <w:lvlText w:val="%2."/>
      <w:lvlJc w:val="left"/>
      <w:pPr>
        <w:ind w:hanging="360" w:left="1440"/>
      </w:pPr>
      <w:rPr>
        <w:u w:val="none"/>
      </w:rPr>
    </w:lvl>
    <w:lvl w:ilvl="2">
      <w:start w:val="1"/>
      <w:numFmt w:val="lowerRoman"/>
      <w:lvlText w:val="%3."/>
      <w:lvlJc w:val="right"/>
      <w:pPr>
        <w:ind w:hanging="360" w:left="2160"/>
      </w:pPr>
      <w:rPr>
        <w:u w:val="none"/>
      </w:rPr>
    </w:lvl>
    <w:lvl w:ilvl="3">
      <w:start w:val="1"/>
      <w:numFmt w:val="decimal"/>
      <w:lvlText w:val="%4."/>
      <w:lvlJc w:val="left"/>
      <w:pPr>
        <w:ind w:hanging="360" w:left="2880"/>
      </w:pPr>
      <w:rPr>
        <w:u w:val="none"/>
      </w:rPr>
    </w:lvl>
    <w:lvl w:ilvl="4">
      <w:start w:val="1"/>
      <w:numFmt w:val="lowerLetter"/>
      <w:lvlText w:val="%5."/>
      <w:lvlJc w:val="left"/>
      <w:pPr>
        <w:ind w:hanging="360" w:left="3600"/>
      </w:pPr>
      <w:rPr>
        <w:u w:val="none"/>
      </w:rPr>
    </w:lvl>
    <w:lvl w:ilvl="5">
      <w:start w:val="1"/>
      <w:numFmt w:val="lowerRoman"/>
      <w:lvlText w:val="%6."/>
      <w:lvlJc w:val="right"/>
      <w:pPr>
        <w:ind w:hanging="360" w:left="4320"/>
      </w:pPr>
      <w:rPr>
        <w:u w:val="none"/>
      </w:rPr>
    </w:lvl>
    <w:lvl w:ilvl="6">
      <w:start w:val="1"/>
      <w:numFmt w:val="decimal"/>
      <w:lvlText w:val="%7."/>
      <w:lvlJc w:val="left"/>
      <w:pPr>
        <w:ind w:hanging="360" w:left="5040"/>
      </w:pPr>
      <w:rPr>
        <w:u w:val="none"/>
      </w:rPr>
    </w:lvl>
    <w:lvl w:ilvl="7">
      <w:start w:val="1"/>
      <w:numFmt w:val="lowerLetter"/>
      <w:lvlText w:val="%8."/>
      <w:lvlJc w:val="left"/>
      <w:pPr>
        <w:ind w:hanging="360" w:left="5760"/>
      </w:pPr>
      <w:rPr>
        <w:u w:val="none"/>
      </w:rPr>
    </w:lvl>
    <w:lvl w:ilvl="8">
      <w:start w:val="1"/>
      <w:numFmt w:val="lowerRoman"/>
      <w:lvlText w:val="%9."/>
      <w:lvlJc w:val="right"/>
      <w:pPr>
        <w:ind w:hanging="360" w:left="648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Arial" w:hAnsi="Arial"/>
        <w:color w:val="000000"/>
        <w:spacing w:val="0"/>
        <w:sz w:val="22"/>
      </w:rPr>
    </w:rPrDefault>
    <w:pPrDefault>
      <w:pPr>
        <w:spacing w:after="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8" w:type="paragraph">
    <w:name w:val="Normal"/>
    <w:link w:val="Style_8_ch"/>
    <w:uiPriority w:val="0"/>
    <w:qFormat/>
  </w:style>
  <w:style w:default="1" w:styleId="Style_8_ch" w:type="character">
    <w:name w:val="Normal"/>
    <w:link w:val="Style_8"/>
  </w:style>
  <w:style w:styleId="Style_9" w:type="paragraph">
    <w:name w:val="toc 2"/>
    <w:next w:val="Style_8"/>
    <w:link w:val="Style_9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9_ch" w:type="character">
    <w:name w:val="toc 2"/>
    <w:link w:val="Style_9"/>
    <w:rPr>
      <w:rFonts w:ascii="XO Thames" w:hAnsi="XO Thames"/>
      <w:sz w:val="28"/>
    </w:rPr>
  </w:style>
  <w:style w:styleId="Style_10" w:type="paragraph">
    <w:name w:val="toc 4"/>
    <w:next w:val="Style_8"/>
    <w:link w:val="Style_10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8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8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3" w:type="paragraph">
    <w:name w:val="heading 3"/>
    <w:basedOn w:val="Style_8"/>
    <w:next w:val="Style_8"/>
    <w:link w:val="Style_3_ch"/>
    <w:uiPriority w:val="9"/>
    <w:qFormat/>
    <w:pPr>
      <w:keepNext w:val="1"/>
      <w:keepLines w:val="1"/>
      <w:spacing w:after="80" w:before="320"/>
      <w:ind/>
      <w:outlineLvl w:val="2"/>
    </w:pPr>
    <w:rPr>
      <w:b w:val="0"/>
      <w:color w:val="434343"/>
      <w:sz w:val="28"/>
    </w:rPr>
  </w:style>
  <w:style w:styleId="Style_3_ch" w:type="character">
    <w:name w:val="heading 3"/>
    <w:basedOn w:val="Style_8_ch"/>
    <w:link w:val="Style_3"/>
    <w:rPr>
      <w:b w:val="0"/>
      <w:color w:val="434343"/>
      <w:sz w:val="28"/>
    </w:rPr>
  </w:style>
  <w:style w:styleId="Style_13" w:type="paragraph">
    <w:name w:val="toc 3"/>
    <w:next w:val="Style_8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basedOn w:val="Style_8"/>
    <w:next w:val="Style_8"/>
    <w:link w:val="Style_14_ch"/>
    <w:uiPriority w:val="9"/>
    <w:qFormat/>
    <w:pPr>
      <w:keepNext w:val="1"/>
      <w:keepLines w:val="1"/>
      <w:spacing w:after="80" w:before="240"/>
      <w:ind/>
      <w:outlineLvl w:val="4"/>
    </w:pPr>
    <w:rPr>
      <w:color w:val="666666"/>
      <w:sz w:val="22"/>
    </w:rPr>
  </w:style>
  <w:style w:styleId="Style_14_ch" w:type="character">
    <w:name w:val="heading 5"/>
    <w:basedOn w:val="Style_8_ch"/>
    <w:link w:val="Style_14"/>
    <w:rPr>
      <w:color w:val="666666"/>
      <w:sz w:val="22"/>
    </w:rPr>
  </w:style>
  <w:style w:styleId="Style_1" w:type="paragraph">
    <w:name w:val="heading 1"/>
    <w:basedOn w:val="Style_8"/>
    <w:next w:val="Style_8"/>
    <w:link w:val="Style_1_ch"/>
    <w:uiPriority w:val="9"/>
    <w:qFormat/>
    <w:pPr>
      <w:keepNext w:val="1"/>
      <w:keepLines w:val="1"/>
      <w:spacing w:after="120" w:before="400"/>
      <w:ind/>
      <w:outlineLvl w:val="0"/>
    </w:pPr>
    <w:rPr>
      <w:sz w:val="40"/>
    </w:rPr>
  </w:style>
  <w:style w:styleId="Style_1_ch" w:type="character">
    <w:name w:val="heading 1"/>
    <w:basedOn w:val="Style_8_ch"/>
    <w:link w:val="Style_1"/>
    <w:rPr>
      <w:sz w:val="40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8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8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8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8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basedOn w:val="Style_8"/>
    <w:next w:val="Style_8"/>
    <w:link w:val="Style_22_ch"/>
    <w:uiPriority w:val="11"/>
    <w:qFormat/>
    <w:pPr>
      <w:keepNext w:val="1"/>
      <w:keepLines w:val="1"/>
      <w:spacing w:after="320" w:before="0"/>
      <w:ind/>
    </w:pPr>
    <w:rPr>
      <w:rFonts w:ascii="Arial" w:hAnsi="Arial"/>
      <w:i w:val="0"/>
      <w:color w:val="666666"/>
      <w:sz w:val="30"/>
    </w:rPr>
  </w:style>
  <w:style w:styleId="Style_22_ch" w:type="character">
    <w:name w:val="Subtitle"/>
    <w:basedOn w:val="Style_8_ch"/>
    <w:link w:val="Style_22"/>
    <w:rPr>
      <w:rFonts w:ascii="Arial" w:hAnsi="Arial"/>
      <w:i w:val="0"/>
      <w:color w:val="666666"/>
      <w:sz w:val="30"/>
    </w:rPr>
  </w:style>
  <w:style w:styleId="Style_23" w:type="paragraph">
    <w:name w:val="Title"/>
    <w:basedOn w:val="Style_8"/>
    <w:next w:val="Style_8"/>
    <w:link w:val="Style_23_ch"/>
    <w:uiPriority w:val="10"/>
    <w:qFormat/>
    <w:pPr>
      <w:keepNext w:val="1"/>
      <w:keepLines w:val="1"/>
      <w:spacing w:after="60" w:before="0"/>
      <w:ind/>
    </w:pPr>
    <w:rPr>
      <w:sz w:val="52"/>
    </w:rPr>
  </w:style>
  <w:style w:styleId="Style_23_ch" w:type="character">
    <w:name w:val="Title"/>
    <w:basedOn w:val="Style_8_ch"/>
    <w:link w:val="Style_23"/>
    <w:rPr>
      <w:sz w:val="52"/>
    </w:rPr>
  </w:style>
  <w:style w:styleId="Style_4" w:type="paragraph">
    <w:name w:val="heading 4"/>
    <w:basedOn w:val="Style_8"/>
    <w:next w:val="Style_8"/>
    <w:link w:val="Style_4_ch"/>
    <w:uiPriority w:val="9"/>
    <w:qFormat/>
    <w:pPr>
      <w:keepNext w:val="1"/>
      <w:keepLines w:val="1"/>
      <w:spacing w:after="80" w:before="280"/>
      <w:ind/>
      <w:outlineLvl w:val="3"/>
    </w:pPr>
    <w:rPr>
      <w:color w:val="666666"/>
      <w:sz w:val="24"/>
    </w:rPr>
  </w:style>
  <w:style w:styleId="Style_4_ch" w:type="character">
    <w:name w:val="heading 4"/>
    <w:basedOn w:val="Style_8_ch"/>
    <w:link w:val="Style_4"/>
    <w:rPr>
      <w:color w:val="666666"/>
      <w:sz w:val="24"/>
    </w:rPr>
  </w:style>
  <w:style w:styleId="Style_2" w:type="paragraph">
    <w:name w:val="heading 2"/>
    <w:basedOn w:val="Style_8"/>
    <w:next w:val="Style_8"/>
    <w:link w:val="Style_2_ch"/>
    <w:uiPriority w:val="9"/>
    <w:qFormat/>
    <w:pPr>
      <w:keepNext w:val="1"/>
      <w:keepLines w:val="1"/>
      <w:spacing w:after="120" w:before="360"/>
      <w:ind/>
      <w:outlineLvl w:val="1"/>
    </w:pPr>
    <w:rPr>
      <w:b w:val="0"/>
      <w:sz w:val="32"/>
    </w:rPr>
  </w:style>
  <w:style w:styleId="Style_2_ch" w:type="character">
    <w:name w:val="heading 2"/>
    <w:basedOn w:val="Style_8_ch"/>
    <w:link w:val="Style_2"/>
    <w:rPr>
      <w:b w:val="0"/>
      <w:sz w:val="32"/>
    </w:rPr>
  </w:style>
  <w:style w:styleId="Style_24" w:type="paragraph">
    <w:name w:val="heading 6"/>
    <w:basedOn w:val="Style_8"/>
    <w:next w:val="Style_8"/>
    <w:link w:val="Style_24_ch"/>
    <w:uiPriority w:val="9"/>
    <w:qFormat/>
    <w:pPr>
      <w:keepNext w:val="1"/>
      <w:keepLines w:val="1"/>
      <w:spacing w:after="80" w:before="240"/>
      <w:ind/>
      <w:outlineLvl w:val="5"/>
    </w:pPr>
    <w:rPr>
      <w:i w:val="1"/>
      <w:color w:val="666666"/>
      <w:sz w:val="22"/>
    </w:rPr>
  </w:style>
  <w:style w:styleId="Style_24_ch" w:type="character">
    <w:name w:val="heading 6"/>
    <w:basedOn w:val="Style_8_ch"/>
    <w:link w:val="Style_24"/>
    <w:rPr>
      <w:i w:val="1"/>
      <w:color w:val="666666"/>
      <w:sz w:val="22"/>
    </w:rPr>
  </w:style>
  <w:style w:styleId="Style_5" w:type="table">
    <w:basedOn w:val="Style_25"/>
    <w:semiHidden w:val="1"/>
    <w:unhideWhenUsed w:val="1"/>
    <w:tblPr>
      <w:tblCellMar>
        <w:top w:type="dxa" w:w="100"/>
        <w:left w:type="dxa" w:w="100"/>
        <w:bottom w:type="dxa" w:w="100"/>
        <w:right w:type="dxa" w:w="100"/>
      </w:tblCellMar>
    </w:tblPr>
  </w:style>
  <w:style w:default="1" w:styleId="Style_25" w:type="table">
    <w:name w:val="Table Normal"/>
  </w:style>
  <w:style w:styleId="Style_7" w:type="table">
    <w:basedOn w:val="Style_25"/>
    <w:semiHidden w:val="1"/>
    <w:unhideWhenUsed w:val="1"/>
    <w:tblPr>
      <w:tblCellMar>
        <w:top w:type="dxa" w:w="100"/>
        <w:left w:type="dxa" w:w="100"/>
        <w:bottom w:type="dxa" w:w="100"/>
        <w:right w:type="dxa" w:w="100"/>
      </w:tblCellMar>
    </w:tblPr>
  </w:style>
  <w:style w:styleId="Style_6" w:type="table">
    <w:basedOn w:val="Style_25"/>
    <w:semiHidden w:val="1"/>
    <w:unhideWhenUsed w:val="1"/>
    <w:tblPr>
      <w:tblCellMar>
        <w:top w:type="dxa" w:w="100"/>
        <w:left w:type="dxa" w:w="100"/>
        <w:bottom w:type="dxa" w:w="100"/>
        <w:right w:type="dxa" w:w="10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55" Target="webSettings.xml" Type="http://schemas.openxmlformats.org/officeDocument/2006/relationships/webSettings"/>
  <Relationship Id="rId56" Target="theme/theme1.xml" Type="http://schemas.openxmlformats.org/officeDocument/2006/relationships/theme"/>
  <Relationship Id="rId54" Target="stylesWithEffects.xml" Type="http://schemas.microsoft.com/office/2007/relationships/stylesWithEffects"/>
  <Relationship Id="rId50" Target="media/48.png" Type="http://schemas.openxmlformats.org/officeDocument/2006/relationships/image"/>
  <Relationship Id="rId49" Target="media/47.png" Type="http://schemas.openxmlformats.org/officeDocument/2006/relationships/image"/>
  <Relationship Id="rId48" Target="media/46.png" Type="http://schemas.openxmlformats.org/officeDocument/2006/relationships/image"/>
  <Relationship Id="rId57" Target="numbering.xml" Type="http://schemas.openxmlformats.org/officeDocument/2006/relationships/numbering"/>
  <Relationship Id="rId47" Target="media/45.png" Type="http://schemas.openxmlformats.org/officeDocument/2006/relationships/image"/>
  <Relationship Id="rId45" Target="media/43.png" Type="http://schemas.openxmlformats.org/officeDocument/2006/relationships/image"/>
  <Relationship Id="rId43" Target="media/41.png" Type="http://schemas.openxmlformats.org/officeDocument/2006/relationships/image"/>
  <Relationship Id="rId42" Target="media/40.png" Type="http://schemas.openxmlformats.org/officeDocument/2006/relationships/image"/>
  <Relationship Id="rId41" Target="media/39.png" Type="http://schemas.openxmlformats.org/officeDocument/2006/relationships/image"/>
  <Relationship Id="rId40" Target="media/38.png" Type="http://schemas.openxmlformats.org/officeDocument/2006/relationships/image"/>
  <Relationship Id="rId39" Target="media/37.png" Type="http://schemas.openxmlformats.org/officeDocument/2006/relationships/image"/>
  <Relationship Id="rId37" Target="media/35.png" Type="http://schemas.openxmlformats.org/officeDocument/2006/relationships/image"/>
  <Relationship Id="rId34" Target="media/32.png" Type="http://schemas.openxmlformats.org/officeDocument/2006/relationships/image"/>
  <Relationship Id="rId33" Target="media/31.png" Type="http://schemas.openxmlformats.org/officeDocument/2006/relationships/image"/>
  <Relationship Id="rId31" Target="media/29.png" Type="http://schemas.openxmlformats.org/officeDocument/2006/relationships/image"/>
  <Relationship Id="rId28" Target="media/26.png" Type="http://schemas.openxmlformats.org/officeDocument/2006/relationships/image"/>
  <Relationship Id="rId24" Target="media/22.png" Type="http://schemas.openxmlformats.org/officeDocument/2006/relationships/image"/>
  <Relationship Id="rId53" Target="styles.xml" Type="http://schemas.openxmlformats.org/officeDocument/2006/relationships/styles"/>
  <Relationship Id="rId36" Target="media/34.png" Type="http://schemas.openxmlformats.org/officeDocument/2006/relationships/image"/>
  <Relationship Id="rId23" Target="media/21.png" Type="http://schemas.openxmlformats.org/officeDocument/2006/relationships/image"/>
  <Relationship Id="rId27" Target="media/25.png" Type="http://schemas.openxmlformats.org/officeDocument/2006/relationships/image"/>
  <Relationship Id="rId21" Target="media/19.png" Type="http://schemas.openxmlformats.org/officeDocument/2006/relationships/image"/>
  <Relationship Id="rId46" Target="media/44.png" Type="http://schemas.openxmlformats.org/officeDocument/2006/relationships/image"/>
  <Relationship Id="rId19" Target="media/17.png" Type="http://schemas.openxmlformats.org/officeDocument/2006/relationships/image"/>
  <Relationship Id="rId51" Target="fontTable.xml" Type="http://schemas.openxmlformats.org/officeDocument/2006/relationships/fontTable"/>
  <Relationship Id="rId18" Target="media/16.png" Type="http://schemas.openxmlformats.org/officeDocument/2006/relationships/image"/>
  <Relationship Id="rId17" Target="media/15.png" Type="http://schemas.openxmlformats.org/officeDocument/2006/relationships/image"/>
  <Relationship Id="rId15" Target="media/13.png" Type="http://schemas.openxmlformats.org/officeDocument/2006/relationships/image"/>
  <Relationship Id="rId16" Target="media/14.png" Type="http://schemas.openxmlformats.org/officeDocument/2006/relationships/image"/>
  <Relationship Id="rId11" Target="media/9.png" Type="http://schemas.openxmlformats.org/officeDocument/2006/relationships/image"/>
  <Relationship Id="rId22" Target="media/20.png" Type="http://schemas.openxmlformats.org/officeDocument/2006/relationships/image"/>
  <Relationship Id="rId38" Target="media/36.png" Type="http://schemas.openxmlformats.org/officeDocument/2006/relationships/image"/>
  <Relationship Id="rId10" Target="media/8.png" Type="http://schemas.openxmlformats.org/officeDocument/2006/relationships/image"/>
  <Relationship Id="rId14" Target="media/12.png" Type="http://schemas.openxmlformats.org/officeDocument/2006/relationships/image"/>
  <Relationship Id="rId7" Target="media/5.png" Type="http://schemas.openxmlformats.org/officeDocument/2006/relationships/image"/>
  <Relationship Id="rId6" Target="media/4.png" Type="http://schemas.openxmlformats.org/officeDocument/2006/relationships/image"/>
  <Relationship Id="rId44" Target="media/42.png" Type="http://schemas.openxmlformats.org/officeDocument/2006/relationships/image"/>
  <Relationship Id="rId13" Target="media/11.png" Type="http://schemas.openxmlformats.org/officeDocument/2006/relationships/image"/>
  <Relationship Id="rId9" Target="media/7.png" Type="http://schemas.openxmlformats.org/officeDocument/2006/relationships/image"/>
  <Relationship Id="rId32" Target="media/30.png" Type="http://schemas.openxmlformats.org/officeDocument/2006/relationships/image"/>
  <Relationship Id="rId5" Target="media/3.png" Type="http://schemas.openxmlformats.org/officeDocument/2006/relationships/image"/>
  <Relationship Id="rId52" Target="settings.xml" Type="http://schemas.openxmlformats.org/officeDocument/2006/relationships/settings"/>
  <Relationship Id="rId8" Target="media/6.png" Type="http://schemas.openxmlformats.org/officeDocument/2006/relationships/image"/>
  <Relationship Id="rId4" Target="media/2.png" Type="http://schemas.openxmlformats.org/officeDocument/2006/relationships/image"/>
  <Relationship Id="rId26" Target="media/24.png" Type="http://schemas.openxmlformats.org/officeDocument/2006/relationships/image"/>
  <Relationship Id="rId35" Target="media/33.png" Type="http://schemas.openxmlformats.org/officeDocument/2006/relationships/image"/>
  <Relationship Id="rId12" Target="media/10.png" Type="http://schemas.openxmlformats.org/officeDocument/2006/relationships/image"/>
  <Relationship Id="rId29" Target="media/27.png" Type="http://schemas.openxmlformats.org/officeDocument/2006/relationships/image"/>
  <Relationship Id="rId3" Target="media/1.png" Type="http://schemas.openxmlformats.org/officeDocument/2006/relationships/image"/>
  <Relationship Id="rId30" Target="media/28.png" Type="http://schemas.openxmlformats.org/officeDocument/2006/relationships/image"/>
  <Relationship Id="rId2" Target="commentsExtended.xml" Type="http://schemas.microsoft.com/office/2011/relationships/commentsExtended"/>
  <Relationship Id="rId25" Target="media/23.png" Type="http://schemas.openxmlformats.org/officeDocument/2006/relationships/image"/>
  <Relationship Id="rId1" Target="comments.xml" Type="http://schemas.openxmlformats.org/officeDocument/2006/relationships/comments"/>
  <Relationship Id="rId20" Target="media/18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2023-02-02T14:12:50Z</dcterms:modified>
</cp:coreProperties>
</file>