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6.0 -->
  <w:body>
    <w:p>
      <w:r>
        <w:drawing>
          <wp:inline>
            <wp:extent cx="2159000" cy="647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jc w:val="left"/>
      </w:pPr>
      <w:r>
        <w:t xml:space="preserve">Invoice </w:t>
      </w:r>
      <w:r>
        <w:t>INV-2026-0042</w:t>
      </w:r>
    </w:p>
    <w:p>
      <w:pPr>
        <w:pStyle w:val="Subtitle"/>
        <w:jc w:val="left"/>
      </w:pPr>
      <w:r>
        <w:t>Cascade Partners</w:t>
      </w:r>
    </w:p>
    <w:p>
      <w:pPr>
        <w:jc w:val="left"/>
      </w:pPr>
      <w:r>
        <w:t xml:space="preserve">Bill to: </w:t>
      </w:r>
      <w:r>
        <w:t>Northwind Trading Ltd</w:t>
      </w:r>
    </w:p>
    <w:p>
      <w:pPr>
        <w:jc w:val="left"/>
      </w:pPr>
      <w:r>
        <w:t xml:space="preserve">Date: </w:t>
      </w:r>
      <w:r>
        <w:t>16 July 2026</w:t>
      </w:r>
    </w:p>
    <w:p>
      <w:pPr>
        <w:jc w:val="left"/>
      </w:pPr>
    </w:p>
    <w:p>
      <w:pPr>
        <w:pStyle w:val="Heading1"/>
        <w:jc w:val="left"/>
      </w:pPr>
      <w:r>
        <w:t>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94"/>
        <w:gridCol w:w="2264"/>
        <w:gridCol w:w="3244"/>
      </w:tblGrid>
      <w:tr>
        <w:tblPrEx>
          <w:tblW w:w="5000" w:type="pct"/>
        </w:tblPrEx>
        <w:tc>
          <w:tcPr>
            <w:shd w:val="clear" w:color="auto" w:fill="1E6F8B"/>
          </w:tcPr>
          <w:p>
            <w:p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shd w:val="clear" w:color="auto" w:fill="1E6F8B"/>
          </w:tcPr>
          <w:p>
            <w:p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Quantity</w:t>
            </w:r>
          </w:p>
        </w:tc>
        <w:tc>
          <w:tcPr>
            <w:shd w:val="clear" w:color="auto" w:fill="1E6F8B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/>
                <w:color w:val="FFFFFF"/>
              </w:rPr>
              <w:t>Price (USD)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Document processing licence</w:t>
            </w:r>
          </w:p>
        </w:tc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</w:p>
        </w:tc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1200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Priority support</w:t>
            </w:r>
          </w:p>
        </w:tc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Onboarding workshop</w:t>
            </w:r>
          </w:p>
        </w:tc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450</w:t>
            </w:r>
          </w:p>
        </w:tc>
      </w:tr>
    </w:tbl>
    <w:p>
      <w:pPr>
        <w:jc w:val="left"/>
      </w:pPr>
    </w:p>
    <w:p>
      <w:pPr>
        <w:jc w:val="left"/>
        <w:rPr>
          <w:b/>
        </w:rPr>
      </w:pPr>
      <w:r>
        <w:rPr>
          <w:b/>
        </w:rPr>
        <w:t xml:space="preserve">Total: </w:t>
      </w:r>
      <w:r>
        <w:rPr>
          <w:b/>
        </w:rPr>
        <w:t>5300</w:t>
      </w:r>
      <w:r>
        <w:rPr>
          <w:b/>
        </w:rPr>
        <w:t xml:space="preserve"> USD</w:t>
      </w:r>
    </w:p>
    <w:p>
      <w:pPr>
        <w:jc w:val="left"/>
        <w:rPr>
          <w:b w:val="0"/>
        </w:rPr>
      </w:pPr>
    </w:p>
    <w:p>
      <w:pPr>
        <w:jc w:val="left"/>
        <w:rPr>
          <w:b w:val="0"/>
        </w:rPr>
      </w:pPr>
      <w:r>
        <w:rPr>
          <w:b w:val="0"/>
        </w:rPr>
        <w:t>Payable within thirty days. Questions to hello@cascadepartners.example.</w:t>
      </w:r>
    </w:p>
    <w:p>
      <w:pPr>
        <w:jc w:val="left"/>
        <w:rPr>
          <w:b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Marcus Oyelaran</Manager>
  <Company>Cascade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</dc:title>
  <dc:subject>GroupDocs.Assembly template with LINQ Reporting Engine tags</dc:subject>
  <dc:creator>Dana Whitfield</dc:creator>
  <cp:keywords>invoice, template, assembly, reporting</cp:keywords>
  <cp:lastModifiedBy>Dana Whitfield</cp:lastModifiedBy>
  <cp:revision>1</cp:revision>
  <cp:category>Client engagement</cp:category>
</cp:coreProperties>
</file>